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 סגן הנשיאה</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יהורם שקד</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p w:rsidR="00AC0F41" w:rsidRDefault="00F01174" w:rsidP="00F01174">
            <w:pPr>
              <w:bidi w:val="0"/>
              <w:jc w:val="right"/>
              <w:rPr>
                <w:rFonts w:ascii="Arial" w:hAnsi="Arial"/>
                <w:b/>
                <w:bCs/>
                <w:noProof w:val="0"/>
                <w:sz w:val="26"/>
                <w:szCs w:val="26"/>
              </w:rPr>
            </w:pPr>
            <w:r>
              <w:rPr>
                <w:rFonts w:ascii="Arial" w:hAnsi="Arial" w:hint="cs"/>
                <w:b/>
                <w:bCs/>
                <w:noProof w:val="0"/>
                <w:sz w:val="26"/>
                <w:szCs w:val="26"/>
                <w:rtl/>
              </w:rPr>
              <w:t>התובעת:</w:t>
            </w:r>
          </w:p>
          <w:p w:rsidR="00F01174" w:rsidRDefault="00F01174" w:rsidP="00F01174">
            <w:pPr>
              <w:bidi w:val="0"/>
              <w:jc w:val="right"/>
              <w:rPr>
                <w:rFonts w:ascii="Arial" w:hAnsi="Arial"/>
                <w:b/>
                <w:bCs/>
                <w:noProof w:val="0"/>
                <w:sz w:val="26"/>
                <w:szCs w:val="26"/>
              </w:rPr>
            </w:pPr>
          </w:p>
        </w:tc>
        <w:tc>
          <w:tcPr>
            <w:tcW w:w="5571" w:type="dxa"/>
          </w:tcPr>
          <w:p w:rsidR="00F01174" w:rsidRDefault="00F01174">
            <w:pPr>
              <w:rPr>
                <w:rFonts w:ascii="Arial" w:hAnsi="Arial"/>
                <w:b/>
                <w:bCs/>
                <w:noProof w:val="0"/>
                <w:sz w:val="26"/>
                <w:szCs w:val="26"/>
                <w:rtl/>
              </w:rPr>
            </w:pPr>
          </w:p>
          <w:p w:rsidR="002914D6" w:rsidRDefault="00857597" w:rsidP="00857597">
            <w:pPr>
              <w:rPr>
                <w:rFonts w:ascii="Arial" w:hAnsi="Arial"/>
                <w:b/>
                <w:bCs/>
                <w:noProof w:val="0"/>
                <w:sz w:val="26"/>
                <w:szCs w:val="26"/>
                <w:rtl/>
              </w:rPr>
            </w:pPr>
            <w:r>
              <w:rPr>
                <w:rFonts w:ascii="Arial" w:hAnsi="Arial" w:hint="cs"/>
                <w:b/>
                <w:bCs/>
                <w:noProof w:val="0"/>
                <w:sz w:val="26"/>
                <w:szCs w:val="26"/>
                <w:rtl/>
              </w:rPr>
              <w:t>פלונית</w:t>
            </w:r>
          </w:p>
          <w:p w:rsidR="00F01174" w:rsidRDefault="00F01174">
            <w:pPr>
              <w:rPr>
                <w:b/>
                <w:bCs/>
                <w:noProof w:val="0"/>
                <w:sz w:val="26"/>
                <w:szCs w:val="26"/>
                <w:rtl/>
              </w:rPr>
            </w:pPr>
            <w:r>
              <w:rPr>
                <w:rFonts w:hint="cs"/>
                <w:b/>
                <w:bCs/>
                <w:noProof w:val="0"/>
                <w:sz w:val="26"/>
                <w:szCs w:val="26"/>
                <w:rtl/>
              </w:rPr>
              <w:t>ע"י ב"כ עו"ד מורן גוהר</w:t>
            </w:r>
          </w:p>
          <w:p w:rsidR="00F01174" w:rsidRDefault="00F01174">
            <w:pPr>
              <w:rPr>
                <w:b/>
                <w:bCs/>
                <w:noProof w:val="0"/>
                <w:sz w:val="26"/>
                <w:szCs w:val="26"/>
                <w:rtl/>
              </w:rPr>
            </w:pPr>
          </w:p>
        </w:tc>
      </w:tr>
      <w:tr w:rsidR="002914D6">
        <w:trPr>
          <w:jc w:val="center"/>
        </w:trPr>
        <w:tc>
          <w:tcPr>
            <w:tcW w:w="8820" w:type="dxa"/>
            <w:gridSpan w:val="3"/>
          </w:tcPr>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F01174" w:rsidP="00F01174">
            <w:pPr>
              <w:rPr>
                <w:rFonts w:ascii="Arial" w:hAnsi="Arial"/>
                <w:b/>
                <w:bCs/>
                <w:noProof w:val="0"/>
                <w:sz w:val="26"/>
                <w:szCs w:val="26"/>
                <w:rtl/>
              </w:rPr>
            </w:pPr>
            <w:r>
              <w:rPr>
                <w:rFonts w:ascii="Arial" w:hAnsi="Arial" w:hint="cs"/>
                <w:b/>
                <w:bCs/>
                <w:noProof w:val="0"/>
                <w:sz w:val="26"/>
                <w:szCs w:val="26"/>
                <w:rtl/>
              </w:rPr>
              <w:t>הנתבעים:</w:t>
            </w:r>
          </w:p>
          <w:p w:rsidR="00F01174" w:rsidRDefault="00F01174" w:rsidP="00F01174">
            <w:pPr>
              <w:rPr>
                <w:rFonts w:ascii="Arial" w:hAnsi="Arial"/>
                <w:b/>
                <w:bCs/>
                <w:noProof w:val="0"/>
                <w:sz w:val="26"/>
                <w:szCs w:val="26"/>
              </w:rPr>
            </w:pPr>
          </w:p>
        </w:tc>
        <w:tc>
          <w:tcPr>
            <w:tcW w:w="5571" w:type="dxa"/>
          </w:tcPr>
          <w:p w:rsidR="002914D6" w:rsidRDefault="00094813" w:rsidP="00857597">
            <w:pPr>
              <w:rPr>
                <w:b/>
                <w:bCs/>
                <w:noProof w:val="0"/>
                <w:sz w:val="26"/>
                <w:szCs w:val="26"/>
                <w:rtl/>
              </w:rPr>
            </w:pPr>
            <w:r>
              <w:rPr>
                <w:rFonts w:ascii="Arial" w:hAnsi="Arial"/>
                <w:b/>
                <w:bCs/>
                <w:noProof w:val="0"/>
                <w:sz w:val="26"/>
                <w:szCs w:val="26"/>
                <w:rtl/>
              </w:rPr>
              <w:t>1</w:t>
            </w:r>
            <w:r w:rsidR="00011212">
              <w:rPr>
                <w:rFonts w:ascii="Arial" w:hAnsi="Arial"/>
                <w:b/>
                <w:bCs/>
                <w:noProof w:val="0"/>
                <w:sz w:val="26"/>
                <w:szCs w:val="26"/>
                <w:rtl/>
              </w:rPr>
              <w:t xml:space="preserve">. </w:t>
            </w:r>
            <w:r w:rsidR="00857597">
              <w:rPr>
                <w:rFonts w:ascii="Arial" w:hAnsi="Arial" w:hint="cs"/>
                <w:b/>
                <w:bCs/>
                <w:noProof w:val="0"/>
                <w:sz w:val="26"/>
                <w:szCs w:val="26"/>
                <w:rtl/>
              </w:rPr>
              <w:t>פלוני</w:t>
            </w:r>
          </w:p>
          <w:p w:rsidR="002914D6" w:rsidRDefault="00094813" w:rsidP="00857597">
            <w:pPr>
              <w:rPr>
                <w:rFonts w:ascii="Arial" w:hAnsi="Arial"/>
                <w:b/>
                <w:bCs/>
                <w:noProof w:val="0"/>
                <w:sz w:val="26"/>
                <w:szCs w:val="26"/>
                <w:rtl/>
              </w:rPr>
            </w:pPr>
            <w:r>
              <w:rPr>
                <w:rFonts w:ascii="Arial" w:hAnsi="Arial"/>
                <w:b/>
                <w:bCs/>
                <w:noProof w:val="0"/>
                <w:sz w:val="26"/>
                <w:szCs w:val="26"/>
                <w:rtl/>
              </w:rPr>
              <w:t>2</w:t>
            </w:r>
            <w:r w:rsidR="00011212">
              <w:rPr>
                <w:rFonts w:ascii="Arial" w:hAnsi="Arial"/>
                <w:b/>
                <w:bCs/>
                <w:noProof w:val="0"/>
                <w:sz w:val="26"/>
                <w:szCs w:val="26"/>
                <w:rtl/>
              </w:rPr>
              <w:t xml:space="preserve">. </w:t>
            </w:r>
            <w:r w:rsidR="00857597">
              <w:rPr>
                <w:rFonts w:ascii="Arial" w:hAnsi="Arial" w:hint="cs"/>
                <w:b/>
                <w:bCs/>
                <w:noProof w:val="0"/>
                <w:sz w:val="26"/>
                <w:szCs w:val="26"/>
                <w:rtl/>
              </w:rPr>
              <w:t>אלמונית</w:t>
            </w:r>
          </w:p>
          <w:p w:rsidR="00F01174" w:rsidRDefault="00F01174">
            <w:pPr>
              <w:rPr>
                <w:b/>
                <w:bCs/>
                <w:noProof w:val="0"/>
                <w:sz w:val="26"/>
                <w:szCs w:val="26"/>
                <w:rtl/>
              </w:rPr>
            </w:pPr>
            <w:r>
              <w:rPr>
                <w:rFonts w:hint="cs"/>
                <w:b/>
                <w:bCs/>
                <w:noProof w:val="0"/>
                <w:sz w:val="26"/>
                <w:szCs w:val="26"/>
                <w:rtl/>
              </w:rPr>
              <w:t xml:space="preserve">ע"י ב"כ עו"ד ירון בן אור </w:t>
            </w: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F01174" w:rsidP="00F01174">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Pr="007558D0" w:rsidRDefault="00F01174">
      <w:pPr>
        <w:spacing w:line="360" w:lineRule="auto"/>
        <w:jc w:val="both"/>
        <w:rPr>
          <w:rFonts w:ascii="Arial" w:hAnsi="Arial"/>
          <w:i/>
          <w:iCs/>
          <w:noProof w:val="0"/>
          <w:rtl/>
        </w:rPr>
      </w:pPr>
      <w:r w:rsidRPr="007558D0">
        <w:rPr>
          <w:rFonts w:ascii="Arial" w:hAnsi="Arial" w:hint="cs"/>
          <w:i/>
          <w:iCs/>
          <w:noProof w:val="0"/>
          <w:rtl/>
        </w:rPr>
        <w:t>זוהי החלטה בבקשתם של הנתבעים למחיקת התביעה על הסף.</w:t>
      </w:r>
    </w:p>
    <w:p w:rsidR="00F01174" w:rsidRPr="00D57B81" w:rsidRDefault="00F01174">
      <w:pPr>
        <w:spacing w:line="360" w:lineRule="auto"/>
        <w:jc w:val="both"/>
        <w:rPr>
          <w:rFonts w:ascii="Arial" w:hAnsi="Arial"/>
          <w:noProof w:val="0"/>
          <w:sz w:val="16"/>
          <w:szCs w:val="16"/>
          <w:rtl/>
        </w:rPr>
      </w:pPr>
    </w:p>
    <w:p w:rsidR="00F01174" w:rsidRDefault="00F01174" w:rsidP="00F01174">
      <w:pPr>
        <w:rPr>
          <w:rFonts w:ascii="David" w:hAnsi="David"/>
          <w:b/>
          <w:bCs/>
          <w:rtl/>
        </w:rPr>
      </w:pPr>
      <w:r>
        <w:rPr>
          <w:rFonts w:ascii="David" w:hAnsi="David"/>
          <w:b/>
          <w:bCs/>
          <w:rtl/>
        </w:rPr>
        <w:t>א' - העובדות הצריכות לעניין</w:t>
      </w:r>
      <w:r w:rsidR="007558D0">
        <w:rPr>
          <w:rFonts w:ascii="David" w:hAnsi="David" w:hint="cs"/>
          <w:b/>
          <w:bCs/>
          <w:rtl/>
        </w:rPr>
        <w:t>:</w:t>
      </w:r>
    </w:p>
    <w:p w:rsidR="00F01174" w:rsidRDefault="00F01174" w:rsidP="00F01174">
      <w:pPr>
        <w:rPr>
          <w:rFonts w:ascii="David" w:hAnsi="David"/>
          <w:b/>
          <w:bCs/>
          <w:sz w:val="16"/>
          <w:szCs w:val="16"/>
          <w:rtl/>
        </w:rPr>
      </w:pPr>
    </w:p>
    <w:p w:rsidR="000216FF" w:rsidRDefault="00660C25" w:rsidP="00857597">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התובעת והנתבע 1 הם בני זוג נשואים ולהם ילדים משותפים (להלן גם: </w:t>
      </w:r>
      <w:r w:rsidR="00311F5D" w:rsidRPr="00857597">
        <w:rPr>
          <w:rFonts w:ascii="Miriam" w:hAnsi="Miriam" w:cs="Miriam"/>
          <w:b/>
          <w:bCs/>
          <w:rtl/>
        </w:rPr>
        <w:t>האישה</w:t>
      </w:r>
      <w:r w:rsidRPr="00857597">
        <w:rPr>
          <w:rFonts w:ascii="Miriam" w:hAnsi="Miriam" w:cs="Miriam"/>
          <w:b/>
          <w:bCs/>
          <w:rtl/>
        </w:rPr>
        <w:t>, הא</w:t>
      </w:r>
      <w:r w:rsidR="00311F5D" w:rsidRPr="00857597">
        <w:rPr>
          <w:rFonts w:ascii="Miriam" w:hAnsi="Miriam" w:cs="Miriam"/>
          <w:b/>
          <w:bCs/>
          <w:rtl/>
        </w:rPr>
        <w:t>יש</w:t>
      </w:r>
      <w:r w:rsidRPr="00857597">
        <w:rPr>
          <w:rFonts w:ascii="Miriam" w:hAnsi="Miriam" w:cs="Miriam"/>
          <w:b/>
          <w:bCs/>
          <w:rtl/>
        </w:rPr>
        <w:t>, בני הזוג</w:t>
      </w:r>
      <w:r>
        <w:rPr>
          <w:rFonts w:ascii="David" w:hAnsi="David" w:cs="David" w:hint="cs"/>
          <w:sz w:val="24"/>
          <w:szCs w:val="24"/>
          <w:rtl/>
        </w:rPr>
        <w:t xml:space="preserve"> </w:t>
      </w:r>
      <w:r>
        <w:rPr>
          <w:rFonts w:ascii="David" w:hAnsi="David" w:cs="David"/>
          <w:sz w:val="24"/>
          <w:szCs w:val="24"/>
          <w:rtl/>
        </w:rPr>
        <w:t>–</w:t>
      </w:r>
      <w:r>
        <w:rPr>
          <w:rFonts w:ascii="David" w:hAnsi="David" w:cs="David" w:hint="cs"/>
          <w:sz w:val="24"/>
          <w:szCs w:val="24"/>
          <w:rtl/>
        </w:rPr>
        <w:t xml:space="preserve"> בהתאמה). הנתבעת 2 היא אחות הנתבע</w:t>
      </w:r>
      <w:r w:rsidR="00857597">
        <w:rPr>
          <w:rFonts w:ascii="David" w:hAnsi="David" w:cs="David" w:hint="cs"/>
          <w:sz w:val="24"/>
          <w:szCs w:val="24"/>
          <w:rtl/>
        </w:rPr>
        <w:t xml:space="preserve"> (</w:t>
      </w:r>
      <w:r w:rsidR="00857597">
        <w:rPr>
          <w:rFonts w:ascii="David" w:hAnsi="David" w:cs="David"/>
          <w:sz w:val="24"/>
          <w:szCs w:val="24"/>
          <w:rtl/>
        </w:rPr>
        <w:t>להלן</w:t>
      </w:r>
      <w:r w:rsidR="00857597">
        <w:rPr>
          <w:rFonts w:ascii="David" w:hAnsi="David" w:cs="David" w:hint="cs"/>
          <w:sz w:val="24"/>
          <w:szCs w:val="24"/>
          <w:rtl/>
        </w:rPr>
        <w:t xml:space="preserve"> גם</w:t>
      </w:r>
      <w:r w:rsidR="00857597">
        <w:rPr>
          <w:rFonts w:ascii="David" w:hAnsi="David" w:cs="David"/>
          <w:sz w:val="24"/>
          <w:szCs w:val="24"/>
          <w:rtl/>
        </w:rPr>
        <w:t xml:space="preserve">: </w:t>
      </w:r>
      <w:r w:rsidR="00857597">
        <w:rPr>
          <w:rFonts w:ascii="Miriam" w:hAnsi="Miriam" w:cs="Miriam"/>
          <w:b/>
          <w:bCs/>
          <w:rtl/>
        </w:rPr>
        <w:t>ה</w:t>
      </w:r>
      <w:r w:rsidR="00857597">
        <w:rPr>
          <w:rFonts w:ascii="Miriam" w:hAnsi="Miriam" w:cs="Miriam" w:hint="cs"/>
          <w:b/>
          <w:bCs/>
          <w:rtl/>
        </w:rPr>
        <w:t>אחות</w:t>
      </w:r>
      <w:r w:rsidR="00857597">
        <w:rPr>
          <w:rFonts w:ascii="David" w:hAnsi="David" w:cs="David"/>
          <w:sz w:val="24"/>
          <w:szCs w:val="24"/>
          <w:rtl/>
        </w:rPr>
        <w:t>)</w:t>
      </w:r>
      <w:r>
        <w:rPr>
          <w:rFonts w:ascii="David" w:hAnsi="David" w:cs="David" w:hint="cs"/>
          <w:sz w:val="24"/>
          <w:szCs w:val="24"/>
          <w:rtl/>
        </w:rPr>
        <w:t xml:space="preserve">. </w:t>
      </w:r>
      <w:r w:rsidRPr="000216FF">
        <w:rPr>
          <w:rFonts w:ascii="David" w:hAnsi="David" w:cs="David" w:hint="cs"/>
          <w:sz w:val="24"/>
          <w:szCs w:val="24"/>
          <w:rtl/>
        </w:rPr>
        <w:t xml:space="preserve">במסגרת פסק </w:t>
      </w:r>
      <w:r w:rsidR="000216FF">
        <w:rPr>
          <w:rFonts w:ascii="David" w:hAnsi="David" w:cs="David" w:hint="cs"/>
          <w:sz w:val="24"/>
          <w:szCs w:val="24"/>
          <w:rtl/>
        </w:rPr>
        <w:t xml:space="preserve">דין שניתן </w:t>
      </w:r>
      <w:r w:rsidR="00311F5D">
        <w:rPr>
          <w:rFonts w:ascii="David" w:hAnsi="David" w:cs="David" w:hint="cs"/>
          <w:sz w:val="24"/>
          <w:szCs w:val="24"/>
          <w:rtl/>
        </w:rPr>
        <w:t>ב</w:t>
      </w:r>
      <w:r w:rsidR="000216FF">
        <w:rPr>
          <w:rFonts w:ascii="David" w:hAnsi="David" w:cs="David" w:hint="cs"/>
          <w:sz w:val="24"/>
          <w:szCs w:val="24"/>
          <w:rtl/>
        </w:rPr>
        <w:t>פני בעניין הקטינים, נפסקו מזונותיהם, שלטענת ה</w:t>
      </w:r>
      <w:r w:rsidR="00311F5D">
        <w:rPr>
          <w:rFonts w:ascii="David" w:hAnsi="David" w:cs="David" w:hint="cs"/>
          <w:sz w:val="24"/>
          <w:szCs w:val="24"/>
          <w:rtl/>
        </w:rPr>
        <w:t>אשה</w:t>
      </w:r>
      <w:r w:rsidR="000216FF">
        <w:rPr>
          <w:rFonts w:ascii="David" w:hAnsi="David" w:cs="David" w:hint="cs"/>
          <w:sz w:val="24"/>
          <w:szCs w:val="24"/>
          <w:rtl/>
        </w:rPr>
        <w:t xml:space="preserve">, אינם משולמים כלל והיא ניצבת בפני קשיים בגבייתם.  </w:t>
      </w:r>
    </w:p>
    <w:p w:rsidR="000216FF" w:rsidRPr="00311F5D" w:rsidRDefault="000216FF" w:rsidP="000216FF">
      <w:pPr>
        <w:pStyle w:val="ac"/>
        <w:spacing w:line="360" w:lineRule="auto"/>
        <w:ind w:left="567"/>
        <w:jc w:val="both"/>
        <w:rPr>
          <w:rFonts w:ascii="David" w:hAnsi="David" w:cs="David"/>
          <w:sz w:val="16"/>
          <w:szCs w:val="16"/>
        </w:rPr>
      </w:pPr>
    </w:p>
    <w:p w:rsidR="000216FF" w:rsidRDefault="000216FF" w:rsidP="00857597">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בתביעתה שבפני, עתרה הא</w:t>
      </w:r>
      <w:r w:rsidR="00311F5D">
        <w:rPr>
          <w:rFonts w:ascii="David" w:hAnsi="David" w:cs="David" w:hint="cs"/>
          <w:sz w:val="24"/>
          <w:szCs w:val="24"/>
          <w:rtl/>
        </w:rPr>
        <w:t>ישה ל</w:t>
      </w:r>
      <w:r>
        <w:rPr>
          <w:rFonts w:ascii="David" w:hAnsi="David" w:cs="David" w:hint="cs"/>
          <w:sz w:val="24"/>
          <w:szCs w:val="24"/>
          <w:rtl/>
        </w:rPr>
        <w:t>הצהיר כי</w:t>
      </w:r>
      <w:r w:rsidR="00660C25" w:rsidRPr="000216FF">
        <w:rPr>
          <w:rFonts w:ascii="David" w:hAnsi="David" w:cs="David" w:hint="cs"/>
          <w:sz w:val="24"/>
          <w:szCs w:val="24"/>
          <w:rtl/>
        </w:rPr>
        <w:t xml:space="preserve"> רבע מהזכויות ב</w:t>
      </w:r>
      <w:r w:rsidR="00F01174" w:rsidRPr="000216FF">
        <w:rPr>
          <w:rFonts w:ascii="David" w:hAnsi="David" w:cs="David"/>
          <w:sz w:val="24"/>
          <w:szCs w:val="24"/>
          <w:rtl/>
        </w:rPr>
        <w:t>דירת המגורים המצויה ב</w:t>
      </w:r>
      <w:r w:rsidR="00857597">
        <w:rPr>
          <w:rFonts w:ascii="David" w:hAnsi="David" w:cs="David" w:hint="cs"/>
          <w:sz w:val="24"/>
          <w:szCs w:val="24"/>
          <w:rtl/>
        </w:rPr>
        <w:t xml:space="preserve">... </w:t>
      </w:r>
      <w:r w:rsidR="00F01174" w:rsidRPr="000216FF">
        <w:rPr>
          <w:rFonts w:ascii="David" w:hAnsi="David" w:cs="David"/>
          <w:sz w:val="24"/>
          <w:szCs w:val="24"/>
          <w:rtl/>
        </w:rPr>
        <w:t>(להלן: "</w:t>
      </w:r>
      <w:r w:rsidR="00F01174" w:rsidRPr="000216FF">
        <w:rPr>
          <w:rFonts w:ascii="Miriam" w:hAnsi="Miriam" w:cs="Miriam"/>
          <w:b/>
          <w:bCs/>
          <w:rtl/>
        </w:rPr>
        <w:t>הדירה</w:t>
      </w:r>
      <w:r w:rsidR="00F01174" w:rsidRPr="000216FF">
        <w:rPr>
          <w:rFonts w:ascii="David" w:hAnsi="David" w:cs="David"/>
          <w:sz w:val="24"/>
          <w:szCs w:val="24"/>
          <w:rtl/>
        </w:rPr>
        <w:t>") היא בבעלות ה</w:t>
      </w:r>
      <w:r w:rsidR="00311F5D">
        <w:rPr>
          <w:rFonts w:ascii="David" w:hAnsi="David" w:cs="David" w:hint="cs"/>
          <w:sz w:val="24"/>
          <w:szCs w:val="24"/>
          <w:rtl/>
        </w:rPr>
        <w:t>איש</w:t>
      </w:r>
      <w:r>
        <w:rPr>
          <w:rFonts w:ascii="David" w:hAnsi="David" w:cs="David" w:hint="cs"/>
          <w:sz w:val="24"/>
          <w:szCs w:val="24"/>
          <w:rtl/>
        </w:rPr>
        <w:t xml:space="preserve">, וזאת על מנת שיתאפשר לה </w:t>
      </w:r>
      <w:r w:rsidR="00660C25" w:rsidRPr="000216FF">
        <w:rPr>
          <w:rFonts w:ascii="David" w:hAnsi="David" w:cs="David" w:hint="cs"/>
          <w:sz w:val="24"/>
          <w:szCs w:val="24"/>
          <w:rtl/>
        </w:rPr>
        <w:t>להיפרע מ</w:t>
      </w:r>
      <w:r w:rsidR="00857597">
        <w:rPr>
          <w:rFonts w:ascii="David" w:hAnsi="David" w:cs="David" w:hint="cs"/>
          <w:sz w:val="24"/>
          <w:szCs w:val="24"/>
          <w:rtl/>
        </w:rPr>
        <w:t>מנו</w:t>
      </w:r>
      <w:r>
        <w:rPr>
          <w:rFonts w:ascii="David" w:hAnsi="David" w:cs="David" w:hint="cs"/>
          <w:sz w:val="24"/>
          <w:szCs w:val="24"/>
          <w:rtl/>
        </w:rPr>
        <w:t xml:space="preserve"> בגין חוב המזונות שלא שולם. יוער כי בין בני הזוג מתקיי</w:t>
      </w:r>
      <w:r w:rsidR="00857597">
        <w:rPr>
          <w:rFonts w:ascii="David" w:hAnsi="David" w:cs="David" w:hint="cs"/>
          <w:sz w:val="24"/>
          <w:szCs w:val="24"/>
          <w:rtl/>
        </w:rPr>
        <w:t>מים</w:t>
      </w:r>
      <w:r>
        <w:rPr>
          <w:rFonts w:ascii="David" w:hAnsi="David" w:cs="David" w:hint="cs"/>
          <w:sz w:val="24"/>
          <w:szCs w:val="24"/>
          <w:rtl/>
        </w:rPr>
        <w:t xml:space="preserve"> הליכים </w:t>
      </w:r>
      <w:r w:rsidR="00857597">
        <w:rPr>
          <w:rFonts w:ascii="David" w:hAnsi="David" w:cs="David" w:hint="cs"/>
          <w:sz w:val="24"/>
          <w:szCs w:val="24"/>
          <w:rtl/>
        </w:rPr>
        <w:t xml:space="preserve">נוספים </w:t>
      </w:r>
      <w:r w:rsidR="00F01174">
        <w:rPr>
          <w:rFonts w:ascii="David" w:hAnsi="David" w:cs="David"/>
          <w:sz w:val="24"/>
          <w:szCs w:val="24"/>
          <w:rtl/>
        </w:rPr>
        <w:t>בבית הדין הרבני וב</w:t>
      </w:r>
      <w:r w:rsidR="00857597">
        <w:rPr>
          <w:rFonts w:ascii="David" w:hAnsi="David" w:cs="David" w:hint="cs"/>
          <w:sz w:val="24"/>
          <w:szCs w:val="24"/>
          <w:rtl/>
        </w:rPr>
        <w:t>לשכת ה</w:t>
      </w:r>
      <w:r w:rsidR="00F01174">
        <w:rPr>
          <w:rFonts w:ascii="David" w:hAnsi="David" w:cs="David"/>
          <w:sz w:val="24"/>
          <w:szCs w:val="24"/>
          <w:rtl/>
        </w:rPr>
        <w:t>הוצאה לפועל.</w:t>
      </w:r>
    </w:p>
    <w:p w:rsidR="000216FF" w:rsidRPr="00857597" w:rsidRDefault="000216FF" w:rsidP="000216FF">
      <w:pPr>
        <w:pStyle w:val="ac"/>
        <w:rPr>
          <w:rFonts w:ascii="David" w:hAnsi="David" w:cs="David"/>
          <w:sz w:val="16"/>
          <w:szCs w:val="16"/>
          <w:rtl/>
        </w:rPr>
      </w:pPr>
    </w:p>
    <w:p w:rsidR="00F01174" w:rsidRDefault="000216FF" w:rsidP="00311F5D">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lastRenderedPageBreak/>
        <w:t>לטענת הא</w:t>
      </w:r>
      <w:r w:rsidR="00311F5D">
        <w:rPr>
          <w:rFonts w:ascii="David" w:hAnsi="David" w:cs="David" w:hint="cs"/>
          <w:sz w:val="24"/>
          <w:szCs w:val="24"/>
          <w:rtl/>
        </w:rPr>
        <w:t xml:space="preserve">ישה </w:t>
      </w:r>
      <w:r>
        <w:rPr>
          <w:rFonts w:ascii="David" w:hAnsi="David" w:cs="David" w:hint="cs"/>
          <w:sz w:val="24"/>
          <w:szCs w:val="24"/>
          <w:rtl/>
        </w:rPr>
        <w:t>בתביעתה, הא</w:t>
      </w:r>
      <w:r w:rsidR="00311F5D">
        <w:rPr>
          <w:rFonts w:ascii="David" w:hAnsi="David" w:cs="David" w:hint="cs"/>
          <w:sz w:val="24"/>
          <w:szCs w:val="24"/>
          <w:rtl/>
        </w:rPr>
        <w:t>יש</w:t>
      </w:r>
      <w:r>
        <w:rPr>
          <w:rFonts w:ascii="David" w:hAnsi="David" w:cs="David" w:hint="cs"/>
          <w:sz w:val="24"/>
          <w:szCs w:val="24"/>
          <w:rtl/>
        </w:rPr>
        <w:t xml:space="preserve"> העביר לאחות את זכויות</w:t>
      </w:r>
      <w:r w:rsidR="007558D0">
        <w:rPr>
          <w:rFonts w:ascii="David" w:hAnsi="David" w:cs="David" w:hint="cs"/>
          <w:sz w:val="24"/>
          <w:szCs w:val="24"/>
          <w:rtl/>
        </w:rPr>
        <w:t>יו</w:t>
      </w:r>
      <w:r>
        <w:rPr>
          <w:rFonts w:ascii="David" w:hAnsi="David" w:cs="David" w:hint="cs"/>
          <w:sz w:val="24"/>
          <w:szCs w:val="24"/>
          <w:rtl/>
        </w:rPr>
        <w:t xml:space="preserve"> בדירה</w:t>
      </w:r>
      <w:r w:rsidR="00697EA2">
        <w:rPr>
          <w:rFonts w:ascii="David" w:hAnsi="David" w:cs="David" w:hint="cs"/>
          <w:sz w:val="24"/>
          <w:szCs w:val="24"/>
          <w:rtl/>
        </w:rPr>
        <w:t>, זכויות שקיבל עם פטירת אימו המנוחה</w:t>
      </w:r>
      <w:r>
        <w:rPr>
          <w:rFonts w:ascii="David" w:hAnsi="David" w:cs="David" w:hint="cs"/>
          <w:sz w:val="24"/>
          <w:szCs w:val="24"/>
          <w:rtl/>
        </w:rPr>
        <w:t xml:space="preserve"> </w:t>
      </w:r>
      <w:r w:rsidR="00697EA2">
        <w:rPr>
          <w:rFonts w:ascii="David" w:hAnsi="David" w:cs="David" w:hint="cs"/>
          <w:sz w:val="24"/>
          <w:szCs w:val="24"/>
          <w:rtl/>
        </w:rPr>
        <w:t xml:space="preserve">בשנת 2019, </w:t>
      </w:r>
      <w:r>
        <w:rPr>
          <w:rFonts w:ascii="David" w:hAnsi="David" w:cs="David" w:hint="cs"/>
          <w:sz w:val="24"/>
          <w:szCs w:val="24"/>
          <w:rtl/>
        </w:rPr>
        <w:t>ללא תמורה</w:t>
      </w:r>
      <w:r w:rsidR="00857597">
        <w:rPr>
          <w:rFonts w:ascii="David" w:hAnsi="David" w:cs="David" w:hint="cs"/>
          <w:sz w:val="24"/>
          <w:szCs w:val="24"/>
          <w:rtl/>
        </w:rPr>
        <w:t>,</w:t>
      </w:r>
      <w:r>
        <w:rPr>
          <w:rFonts w:ascii="David" w:hAnsi="David" w:cs="David" w:hint="cs"/>
          <w:sz w:val="24"/>
          <w:szCs w:val="24"/>
          <w:rtl/>
        </w:rPr>
        <w:t xml:space="preserve"> </w:t>
      </w:r>
      <w:r w:rsidR="00697EA2">
        <w:rPr>
          <w:rFonts w:ascii="David" w:hAnsi="David" w:cs="David" w:hint="cs"/>
          <w:sz w:val="24"/>
          <w:szCs w:val="24"/>
          <w:rtl/>
        </w:rPr>
        <w:t>ו</w:t>
      </w:r>
      <w:r>
        <w:rPr>
          <w:rFonts w:ascii="David" w:hAnsi="David" w:cs="David" w:hint="cs"/>
          <w:sz w:val="24"/>
          <w:szCs w:val="24"/>
          <w:rtl/>
        </w:rPr>
        <w:t>על מנת למנוע מהא</w:t>
      </w:r>
      <w:r w:rsidR="00311F5D">
        <w:rPr>
          <w:rFonts w:ascii="David" w:hAnsi="David" w:cs="David" w:hint="cs"/>
          <w:sz w:val="24"/>
          <w:szCs w:val="24"/>
          <w:rtl/>
        </w:rPr>
        <w:t xml:space="preserve">ישה </w:t>
      </w:r>
      <w:r>
        <w:rPr>
          <w:rFonts w:ascii="David" w:hAnsi="David" w:cs="David" w:hint="cs"/>
          <w:sz w:val="24"/>
          <w:szCs w:val="24"/>
          <w:rtl/>
        </w:rPr>
        <w:t xml:space="preserve">אפשרות להניח ידה על זכויותיו אלו ולהיפרע ממנו. </w:t>
      </w:r>
    </w:p>
    <w:p w:rsidR="00697EA2" w:rsidRPr="00311F5D" w:rsidRDefault="00697EA2" w:rsidP="00697EA2">
      <w:pPr>
        <w:pStyle w:val="ac"/>
        <w:rPr>
          <w:rFonts w:ascii="David" w:hAnsi="David" w:cs="David"/>
          <w:sz w:val="16"/>
          <w:szCs w:val="16"/>
          <w:rtl/>
        </w:rPr>
      </w:pPr>
    </w:p>
    <w:p w:rsidR="00F01174" w:rsidRPr="00D57B81" w:rsidRDefault="00697EA2" w:rsidP="00857597">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ביום 27.4.2023 ניתן לבקשת הא</w:t>
      </w:r>
      <w:r w:rsidR="00311F5D">
        <w:rPr>
          <w:rFonts w:ascii="David" w:hAnsi="David" w:cs="David" w:hint="cs"/>
          <w:sz w:val="24"/>
          <w:szCs w:val="24"/>
          <w:rtl/>
        </w:rPr>
        <w:t>ישה</w:t>
      </w:r>
      <w:r>
        <w:rPr>
          <w:rFonts w:ascii="David" w:hAnsi="David" w:cs="David" w:hint="cs"/>
          <w:sz w:val="24"/>
          <w:szCs w:val="24"/>
          <w:rtl/>
        </w:rPr>
        <w:t xml:space="preserve"> צו עיקול על </w:t>
      </w:r>
      <w:r w:rsidRPr="00697EA2">
        <w:rPr>
          <w:rFonts w:ascii="David" w:hAnsi="David" w:cs="David" w:hint="cs"/>
          <w:b/>
          <w:bCs/>
          <w:sz w:val="24"/>
          <w:szCs w:val="24"/>
          <w:rtl/>
        </w:rPr>
        <w:t>זכויותיו</w:t>
      </w:r>
      <w:r>
        <w:rPr>
          <w:rFonts w:ascii="David" w:hAnsi="David" w:cs="David" w:hint="cs"/>
          <w:sz w:val="24"/>
          <w:szCs w:val="24"/>
          <w:rtl/>
        </w:rPr>
        <w:t xml:space="preserve"> של הא</w:t>
      </w:r>
      <w:r w:rsidR="00311F5D">
        <w:rPr>
          <w:rFonts w:ascii="David" w:hAnsi="David" w:cs="David" w:hint="cs"/>
          <w:sz w:val="24"/>
          <w:szCs w:val="24"/>
          <w:rtl/>
        </w:rPr>
        <w:t>יש</w:t>
      </w:r>
      <w:r>
        <w:rPr>
          <w:rFonts w:ascii="David" w:hAnsi="David" w:cs="David" w:hint="cs"/>
          <w:sz w:val="24"/>
          <w:szCs w:val="24"/>
          <w:rtl/>
        </w:rPr>
        <w:t xml:space="preserve"> בדירה מאת </w:t>
      </w:r>
      <w:r w:rsidR="00F01174" w:rsidRPr="00697EA2">
        <w:rPr>
          <w:rFonts w:ascii="David" w:hAnsi="David" w:cs="David"/>
          <w:sz w:val="24"/>
          <w:szCs w:val="24"/>
          <w:rtl/>
        </w:rPr>
        <w:t>רשמת ההוצאה לפועל (להלן: "</w:t>
      </w:r>
      <w:r w:rsidR="00F01174" w:rsidRPr="00697EA2">
        <w:rPr>
          <w:rFonts w:ascii="Miriam" w:hAnsi="Miriam" w:cs="Miriam"/>
          <w:b/>
          <w:bCs/>
          <w:rtl/>
        </w:rPr>
        <w:t>הרשמת</w:t>
      </w:r>
      <w:r w:rsidR="00F01174" w:rsidRPr="00697EA2">
        <w:rPr>
          <w:rFonts w:ascii="David" w:hAnsi="David" w:cs="David"/>
          <w:sz w:val="24"/>
          <w:szCs w:val="24"/>
          <w:rtl/>
        </w:rPr>
        <w:t>")</w:t>
      </w:r>
      <w:r w:rsidR="007C3D1C">
        <w:rPr>
          <w:rFonts w:ascii="David" w:hAnsi="David" w:cs="David" w:hint="cs"/>
          <w:sz w:val="24"/>
          <w:szCs w:val="24"/>
          <w:rtl/>
        </w:rPr>
        <w:t xml:space="preserve">, אשר מפאת חשיבותה תובא במלואה: </w:t>
      </w:r>
      <w:r w:rsidR="007C3D1C" w:rsidRPr="007C3D1C">
        <w:rPr>
          <w:rFonts w:ascii="David" w:hAnsi="David" w:cs="David" w:hint="cs"/>
          <w:b/>
          <w:bCs/>
          <w:sz w:val="24"/>
          <w:szCs w:val="24"/>
          <w:rtl/>
        </w:rPr>
        <w:t>"אני מורה על עיקול זכויותיו של החייב ברישום בנכס המקרקעין, על פי הנסח שהוצג. ליישום המזכירות אודה. על הזוכה לוודא כי העיקול נרשם בפועל, במידת הצורך עליה לעתור לתיק בבקשה מתאימה"</w:t>
      </w:r>
      <w:r w:rsidR="00D57B81" w:rsidRPr="00D57B81">
        <w:rPr>
          <w:rFonts w:ascii="David" w:hAnsi="David" w:cs="David" w:hint="cs"/>
          <w:sz w:val="24"/>
          <w:szCs w:val="24"/>
          <w:rtl/>
        </w:rPr>
        <w:t>.</w:t>
      </w:r>
      <w:r w:rsidR="00D57B81">
        <w:rPr>
          <w:rFonts w:ascii="David" w:hAnsi="David" w:cs="David" w:hint="cs"/>
          <w:b/>
          <w:bCs/>
          <w:sz w:val="24"/>
          <w:szCs w:val="24"/>
          <w:rtl/>
        </w:rPr>
        <w:t xml:space="preserve"> </w:t>
      </w:r>
      <w:r w:rsidR="00F01174" w:rsidRPr="00D57B81">
        <w:rPr>
          <w:rFonts w:ascii="David" w:hAnsi="David" w:cs="David"/>
          <w:sz w:val="24"/>
          <w:szCs w:val="24"/>
          <w:rtl/>
        </w:rPr>
        <w:t>חרף החלטת הרשמת</w:t>
      </w:r>
      <w:r w:rsidR="007C3D1C" w:rsidRPr="00D57B81">
        <w:rPr>
          <w:rFonts w:ascii="David" w:hAnsi="David" w:cs="David" w:hint="cs"/>
          <w:sz w:val="24"/>
          <w:szCs w:val="24"/>
          <w:rtl/>
        </w:rPr>
        <w:t>,</w:t>
      </w:r>
      <w:r w:rsidR="00F01174" w:rsidRPr="00D57B81">
        <w:rPr>
          <w:rFonts w:ascii="David" w:hAnsi="David" w:cs="David"/>
          <w:sz w:val="24"/>
          <w:szCs w:val="24"/>
          <w:rtl/>
        </w:rPr>
        <w:t xml:space="preserve"> העיקול לא נרשם</w:t>
      </w:r>
      <w:r w:rsidR="00857597">
        <w:rPr>
          <w:rFonts w:ascii="David" w:hAnsi="David" w:cs="David" w:hint="cs"/>
          <w:sz w:val="24"/>
          <w:szCs w:val="24"/>
          <w:rtl/>
        </w:rPr>
        <w:t>,</w:t>
      </w:r>
      <w:r w:rsidR="00F01174" w:rsidRPr="00D57B81">
        <w:rPr>
          <w:rFonts w:ascii="David" w:hAnsi="David" w:cs="David"/>
          <w:sz w:val="24"/>
          <w:szCs w:val="24"/>
          <w:rtl/>
        </w:rPr>
        <w:t xml:space="preserve"> </w:t>
      </w:r>
      <w:r w:rsidR="007C3D1C" w:rsidRPr="00D57B81">
        <w:rPr>
          <w:rFonts w:ascii="David" w:hAnsi="David" w:cs="David" w:hint="cs"/>
          <w:sz w:val="24"/>
          <w:szCs w:val="24"/>
          <w:rtl/>
        </w:rPr>
        <w:t>לא על ידי המזכירות ולא על ידי הא</w:t>
      </w:r>
      <w:r w:rsidR="00D57B81">
        <w:rPr>
          <w:rFonts w:ascii="David" w:hAnsi="David" w:cs="David" w:hint="cs"/>
          <w:sz w:val="24"/>
          <w:szCs w:val="24"/>
          <w:rtl/>
        </w:rPr>
        <w:t>ישה</w:t>
      </w:r>
      <w:r w:rsidR="007C3D1C" w:rsidRPr="00D57B81">
        <w:rPr>
          <w:rFonts w:ascii="David" w:hAnsi="David" w:cs="David" w:hint="cs"/>
          <w:sz w:val="24"/>
          <w:szCs w:val="24"/>
          <w:rtl/>
        </w:rPr>
        <w:t xml:space="preserve">, </w:t>
      </w:r>
      <w:r w:rsidR="00D84174" w:rsidRPr="00D57B81">
        <w:rPr>
          <w:rFonts w:ascii="David" w:hAnsi="David" w:cs="David" w:hint="cs"/>
          <w:sz w:val="24"/>
          <w:szCs w:val="24"/>
          <w:rtl/>
        </w:rPr>
        <w:t xml:space="preserve">וכאשר </w:t>
      </w:r>
      <w:r w:rsidR="00F01174" w:rsidRPr="00D57B81">
        <w:rPr>
          <w:rFonts w:ascii="David" w:hAnsi="David" w:cs="David"/>
          <w:sz w:val="24"/>
          <w:szCs w:val="24"/>
          <w:rtl/>
        </w:rPr>
        <w:t xml:space="preserve">ביום 4.2.2024 הורתה הרשמת בשנית על רישום העיקול, </w:t>
      </w:r>
      <w:r w:rsidR="00D84174" w:rsidRPr="00D57B81">
        <w:rPr>
          <w:rFonts w:ascii="David" w:hAnsi="David" w:cs="David" w:hint="cs"/>
          <w:sz w:val="24"/>
          <w:szCs w:val="24"/>
          <w:rtl/>
        </w:rPr>
        <w:t>התחוור לא</w:t>
      </w:r>
      <w:r w:rsidR="00D57B81">
        <w:rPr>
          <w:rFonts w:ascii="David" w:hAnsi="David" w:cs="David" w:hint="cs"/>
          <w:sz w:val="24"/>
          <w:szCs w:val="24"/>
          <w:rtl/>
        </w:rPr>
        <w:t>ישה</w:t>
      </w:r>
      <w:r w:rsidR="00D84174" w:rsidRPr="00D57B81">
        <w:rPr>
          <w:rFonts w:ascii="David" w:hAnsi="David" w:cs="David" w:hint="cs"/>
          <w:sz w:val="24"/>
          <w:szCs w:val="24"/>
          <w:rtl/>
        </w:rPr>
        <w:t xml:space="preserve"> כי </w:t>
      </w:r>
      <w:r w:rsidR="00F01174" w:rsidRPr="00D57B81">
        <w:rPr>
          <w:rFonts w:ascii="David" w:hAnsi="David" w:cs="David"/>
          <w:sz w:val="24"/>
          <w:szCs w:val="24"/>
          <w:rtl/>
        </w:rPr>
        <w:t>במועד זה לא היו ל</w:t>
      </w:r>
      <w:r w:rsidR="00D84174" w:rsidRPr="00D57B81">
        <w:rPr>
          <w:rFonts w:ascii="David" w:hAnsi="David" w:cs="David" w:hint="cs"/>
          <w:sz w:val="24"/>
          <w:szCs w:val="24"/>
          <w:rtl/>
        </w:rPr>
        <w:t>א</w:t>
      </w:r>
      <w:r w:rsidR="00D57B81">
        <w:rPr>
          <w:rFonts w:ascii="David" w:hAnsi="David" w:cs="David" w:hint="cs"/>
          <w:sz w:val="24"/>
          <w:szCs w:val="24"/>
          <w:rtl/>
        </w:rPr>
        <w:t>יש</w:t>
      </w:r>
      <w:r w:rsidR="00D84174" w:rsidRPr="00D57B81">
        <w:rPr>
          <w:rFonts w:ascii="David" w:hAnsi="David" w:cs="David" w:hint="cs"/>
          <w:sz w:val="24"/>
          <w:szCs w:val="24"/>
          <w:rtl/>
        </w:rPr>
        <w:t xml:space="preserve"> </w:t>
      </w:r>
      <w:r w:rsidR="00F01174" w:rsidRPr="00D57B81">
        <w:rPr>
          <w:rFonts w:ascii="David" w:hAnsi="David" w:cs="David"/>
          <w:sz w:val="24"/>
          <w:szCs w:val="24"/>
          <w:rtl/>
        </w:rPr>
        <w:t xml:space="preserve"> זכויות רשומות בדירה</w:t>
      </w:r>
      <w:r w:rsidR="00D84174" w:rsidRPr="00D57B81">
        <w:rPr>
          <w:rFonts w:ascii="David" w:hAnsi="David" w:cs="David" w:hint="cs"/>
          <w:sz w:val="24"/>
          <w:szCs w:val="24"/>
          <w:rtl/>
        </w:rPr>
        <w:t xml:space="preserve">, שכן </w:t>
      </w:r>
      <w:r w:rsidR="00F01174" w:rsidRPr="00D57B81">
        <w:rPr>
          <w:rFonts w:ascii="David" w:hAnsi="David" w:cs="David"/>
          <w:sz w:val="24"/>
          <w:szCs w:val="24"/>
          <w:rtl/>
        </w:rPr>
        <w:t>על פי הרישום בפנקסי המקרקעין, העברת הזכויות מה</w:t>
      </w:r>
      <w:r w:rsidR="00D84174" w:rsidRPr="00D57B81">
        <w:rPr>
          <w:rFonts w:ascii="David" w:hAnsi="David" w:cs="David" w:hint="cs"/>
          <w:sz w:val="24"/>
          <w:szCs w:val="24"/>
          <w:rtl/>
        </w:rPr>
        <w:t>א</w:t>
      </w:r>
      <w:r w:rsidR="00D57B81">
        <w:rPr>
          <w:rFonts w:ascii="David" w:hAnsi="David" w:cs="David" w:hint="cs"/>
          <w:sz w:val="24"/>
          <w:szCs w:val="24"/>
          <w:rtl/>
        </w:rPr>
        <w:t>יש</w:t>
      </w:r>
      <w:r w:rsidR="00D84174" w:rsidRPr="00D57B81">
        <w:rPr>
          <w:rFonts w:ascii="David" w:hAnsi="David" w:cs="David" w:hint="cs"/>
          <w:sz w:val="24"/>
          <w:szCs w:val="24"/>
          <w:rtl/>
        </w:rPr>
        <w:t xml:space="preserve"> לאחות </w:t>
      </w:r>
      <w:r w:rsidR="00F01174" w:rsidRPr="00D57B81">
        <w:rPr>
          <w:rFonts w:ascii="David" w:hAnsi="David" w:cs="David"/>
          <w:sz w:val="24"/>
          <w:szCs w:val="24"/>
          <w:rtl/>
        </w:rPr>
        <w:t xml:space="preserve">בוצעה ביום </w:t>
      </w:r>
      <w:r w:rsidR="00F01174" w:rsidRPr="00D57B81">
        <w:rPr>
          <w:rFonts w:ascii="David" w:hAnsi="David" w:cs="David"/>
          <w:sz w:val="24"/>
          <w:szCs w:val="24"/>
          <w:u w:val="double"/>
          <w:rtl/>
        </w:rPr>
        <w:t>21.8.2023</w:t>
      </w:r>
      <w:r w:rsidR="00D57B81">
        <w:rPr>
          <w:rFonts w:ascii="David" w:hAnsi="David" w:cs="David" w:hint="cs"/>
          <w:sz w:val="24"/>
          <w:szCs w:val="24"/>
          <w:rtl/>
        </w:rPr>
        <w:t xml:space="preserve">. </w:t>
      </w:r>
    </w:p>
    <w:p w:rsidR="00D84174" w:rsidRPr="00311F5D" w:rsidRDefault="00D84174" w:rsidP="00D84174">
      <w:pPr>
        <w:pStyle w:val="ac"/>
        <w:spacing w:line="360" w:lineRule="auto"/>
        <w:ind w:left="567"/>
        <w:jc w:val="both"/>
        <w:rPr>
          <w:rFonts w:ascii="David" w:hAnsi="David" w:cs="David"/>
          <w:sz w:val="24"/>
          <w:szCs w:val="24"/>
        </w:rPr>
      </w:pPr>
    </w:p>
    <w:p w:rsidR="00AB23F6" w:rsidRDefault="00F01174" w:rsidP="00D57B81">
      <w:pPr>
        <w:pStyle w:val="ac"/>
        <w:numPr>
          <w:ilvl w:val="0"/>
          <w:numId w:val="1"/>
        </w:numPr>
        <w:spacing w:line="360" w:lineRule="auto"/>
        <w:ind w:left="567" w:hanging="567"/>
        <w:jc w:val="both"/>
        <w:rPr>
          <w:rFonts w:ascii="David" w:hAnsi="David" w:cs="David"/>
          <w:sz w:val="24"/>
          <w:szCs w:val="24"/>
        </w:rPr>
      </w:pPr>
      <w:r w:rsidRPr="00D84174">
        <w:rPr>
          <w:rFonts w:ascii="David" w:hAnsi="David" w:cs="David"/>
          <w:sz w:val="24"/>
          <w:szCs w:val="24"/>
          <w:rtl/>
        </w:rPr>
        <w:t>לטענת ה</w:t>
      </w:r>
      <w:r w:rsidR="00D84174">
        <w:rPr>
          <w:rFonts w:ascii="David" w:hAnsi="David" w:cs="David" w:hint="cs"/>
          <w:sz w:val="24"/>
          <w:szCs w:val="24"/>
          <w:rtl/>
        </w:rPr>
        <w:t>א</w:t>
      </w:r>
      <w:r w:rsidR="00D57B81">
        <w:rPr>
          <w:rFonts w:ascii="David" w:hAnsi="David" w:cs="David" w:hint="cs"/>
          <w:sz w:val="24"/>
          <w:szCs w:val="24"/>
          <w:rtl/>
        </w:rPr>
        <w:t>ישה</w:t>
      </w:r>
      <w:r w:rsidR="00D84174">
        <w:rPr>
          <w:rFonts w:ascii="David" w:hAnsi="David" w:cs="David" w:hint="cs"/>
          <w:sz w:val="24"/>
          <w:szCs w:val="24"/>
          <w:rtl/>
        </w:rPr>
        <w:t xml:space="preserve"> </w:t>
      </w:r>
      <w:r w:rsidRPr="00D84174">
        <w:rPr>
          <w:rFonts w:ascii="David" w:hAnsi="David" w:cs="David"/>
          <w:sz w:val="24"/>
          <w:szCs w:val="24"/>
          <w:rtl/>
        </w:rPr>
        <w:t xml:space="preserve">בכתב תביעתה, ביום </w:t>
      </w:r>
      <w:r w:rsidRPr="00D84174">
        <w:rPr>
          <w:rFonts w:ascii="David" w:hAnsi="David" w:cs="David"/>
          <w:sz w:val="24"/>
          <w:szCs w:val="24"/>
          <w:u w:val="double"/>
          <w:rtl/>
        </w:rPr>
        <w:t>6.12.2023</w:t>
      </w:r>
      <w:r w:rsidRPr="00D84174">
        <w:rPr>
          <w:rFonts w:ascii="David" w:hAnsi="David" w:cs="David"/>
          <w:sz w:val="24"/>
          <w:szCs w:val="24"/>
          <w:rtl/>
        </w:rPr>
        <w:t xml:space="preserve"> </w:t>
      </w:r>
      <w:r w:rsidR="00857597">
        <w:rPr>
          <w:rFonts w:ascii="David" w:hAnsi="David" w:cs="David" w:hint="cs"/>
          <w:sz w:val="24"/>
          <w:szCs w:val="24"/>
          <w:rtl/>
        </w:rPr>
        <w:t xml:space="preserve">היא </w:t>
      </w:r>
      <w:r w:rsidRPr="00D84174">
        <w:rPr>
          <w:rFonts w:ascii="David" w:hAnsi="David" w:cs="David"/>
          <w:sz w:val="24"/>
          <w:szCs w:val="24"/>
          <w:rtl/>
        </w:rPr>
        <w:t>מסרה את כלל ההחלטות בתיק ההוצאה לפועל לידי ה</w:t>
      </w:r>
      <w:r w:rsidR="003F1E5B">
        <w:rPr>
          <w:rFonts w:ascii="David" w:hAnsi="David" w:cs="David" w:hint="cs"/>
          <w:sz w:val="24"/>
          <w:szCs w:val="24"/>
          <w:rtl/>
        </w:rPr>
        <w:t>א</w:t>
      </w:r>
      <w:r w:rsidR="00D57B81">
        <w:rPr>
          <w:rFonts w:ascii="David" w:hAnsi="David" w:cs="David" w:hint="cs"/>
          <w:sz w:val="24"/>
          <w:szCs w:val="24"/>
          <w:rtl/>
        </w:rPr>
        <w:t>יש</w:t>
      </w:r>
      <w:r w:rsidR="003F1E5B">
        <w:rPr>
          <w:rFonts w:ascii="David" w:hAnsi="David" w:cs="David" w:hint="cs"/>
          <w:sz w:val="24"/>
          <w:szCs w:val="24"/>
          <w:rtl/>
        </w:rPr>
        <w:t xml:space="preserve"> </w:t>
      </w:r>
      <w:r w:rsidRPr="00D84174">
        <w:rPr>
          <w:rFonts w:ascii="David" w:hAnsi="David" w:cs="David"/>
          <w:sz w:val="24"/>
          <w:szCs w:val="24"/>
          <w:rtl/>
        </w:rPr>
        <w:t>באמצעות הודעות דוא"ל. לטענתה</w:t>
      </w:r>
      <w:r w:rsidR="003F1E5B">
        <w:rPr>
          <w:rFonts w:ascii="David" w:hAnsi="David" w:cs="David" w:hint="cs"/>
          <w:sz w:val="24"/>
          <w:szCs w:val="24"/>
          <w:rtl/>
        </w:rPr>
        <w:t>,</w:t>
      </w:r>
      <w:r w:rsidRPr="00D84174">
        <w:rPr>
          <w:rFonts w:ascii="David" w:hAnsi="David" w:cs="David"/>
          <w:sz w:val="24"/>
          <w:szCs w:val="24"/>
          <w:rtl/>
        </w:rPr>
        <w:t xml:space="preserve"> ה</w:t>
      </w:r>
      <w:r w:rsidR="003F1E5B">
        <w:rPr>
          <w:rFonts w:ascii="David" w:hAnsi="David" w:cs="David" w:hint="cs"/>
          <w:sz w:val="24"/>
          <w:szCs w:val="24"/>
          <w:rtl/>
        </w:rPr>
        <w:t>א</w:t>
      </w:r>
      <w:r w:rsidR="00D57B81">
        <w:rPr>
          <w:rFonts w:ascii="David" w:hAnsi="David" w:cs="David" w:hint="cs"/>
          <w:sz w:val="24"/>
          <w:szCs w:val="24"/>
          <w:rtl/>
        </w:rPr>
        <w:t>יש</w:t>
      </w:r>
      <w:r w:rsidR="003F1E5B">
        <w:rPr>
          <w:rFonts w:ascii="David" w:hAnsi="David" w:cs="David" w:hint="cs"/>
          <w:sz w:val="24"/>
          <w:szCs w:val="24"/>
          <w:rtl/>
        </w:rPr>
        <w:t xml:space="preserve"> </w:t>
      </w:r>
      <w:r w:rsidRPr="00D84174">
        <w:rPr>
          <w:rFonts w:ascii="David" w:hAnsi="David" w:cs="David"/>
          <w:sz w:val="24"/>
          <w:szCs w:val="24"/>
          <w:rtl/>
        </w:rPr>
        <w:t>התחמק כדרך קבע מקבלת המצאות על ידה וכך גם במקרה הנדון</w:t>
      </w:r>
      <w:r w:rsidR="00D57B81">
        <w:rPr>
          <w:rFonts w:ascii="David" w:hAnsi="David" w:cs="David" w:hint="cs"/>
          <w:sz w:val="24"/>
          <w:szCs w:val="24"/>
          <w:rtl/>
        </w:rPr>
        <w:t xml:space="preserve">. מוסיפה האישה לאמור כי ביום </w:t>
      </w:r>
      <w:r w:rsidR="00D57B81" w:rsidRPr="00857597">
        <w:rPr>
          <w:rFonts w:ascii="David" w:hAnsi="David" w:cs="David" w:hint="cs"/>
          <w:sz w:val="24"/>
          <w:szCs w:val="24"/>
          <w:u w:val="double"/>
          <w:rtl/>
        </w:rPr>
        <w:t>18.12.2023</w:t>
      </w:r>
      <w:r w:rsidR="00D57B81">
        <w:rPr>
          <w:rFonts w:ascii="David" w:hAnsi="David" w:cs="David" w:hint="cs"/>
          <w:sz w:val="24"/>
          <w:szCs w:val="24"/>
          <w:rtl/>
        </w:rPr>
        <w:t xml:space="preserve">, </w:t>
      </w:r>
      <w:r w:rsidRPr="00D84174">
        <w:rPr>
          <w:rFonts w:ascii="David" w:hAnsi="David" w:cs="David"/>
          <w:sz w:val="24"/>
          <w:szCs w:val="24"/>
          <w:rtl/>
        </w:rPr>
        <w:t>החל ה</w:t>
      </w:r>
      <w:r w:rsidR="00D57B81">
        <w:rPr>
          <w:rFonts w:ascii="David" w:hAnsi="David" w:cs="David" w:hint="cs"/>
          <w:sz w:val="24"/>
          <w:szCs w:val="24"/>
          <w:rtl/>
        </w:rPr>
        <w:t>איש</w:t>
      </w:r>
      <w:r w:rsidRPr="00D84174">
        <w:rPr>
          <w:rFonts w:ascii="David" w:hAnsi="David" w:cs="David"/>
          <w:sz w:val="24"/>
          <w:szCs w:val="24"/>
          <w:rtl/>
        </w:rPr>
        <w:t xml:space="preserve"> לפעול בחוסר תום לב להברחת זכויותיו בדירה לידי </w:t>
      </w:r>
      <w:r w:rsidR="00D57B81">
        <w:rPr>
          <w:rFonts w:ascii="David" w:hAnsi="David" w:cs="David" w:hint="cs"/>
          <w:sz w:val="24"/>
          <w:szCs w:val="24"/>
          <w:rtl/>
        </w:rPr>
        <w:t xml:space="preserve">אחותו </w:t>
      </w:r>
      <w:r w:rsidRPr="00D84174">
        <w:rPr>
          <w:rFonts w:ascii="David" w:hAnsi="David" w:cs="David"/>
          <w:sz w:val="24"/>
          <w:szCs w:val="24"/>
          <w:rtl/>
        </w:rPr>
        <w:t>בעסקת מכר ללא תמורה, בכדי להתחמק מהטלת העיקול ותשלום חובותיו ל</w:t>
      </w:r>
      <w:r w:rsidR="00D57B81">
        <w:rPr>
          <w:rFonts w:ascii="David" w:hAnsi="David" w:cs="David" w:hint="cs"/>
          <w:sz w:val="24"/>
          <w:szCs w:val="24"/>
          <w:rtl/>
        </w:rPr>
        <w:t>אישה</w:t>
      </w:r>
      <w:r w:rsidRPr="00D84174">
        <w:rPr>
          <w:rFonts w:ascii="David" w:hAnsi="David" w:cs="David"/>
          <w:sz w:val="24"/>
          <w:szCs w:val="24"/>
          <w:rtl/>
        </w:rPr>
        <w:t xml:space="preserve">. </w:t>
      </w:r>
      <w:r w:rsidR="00AB23F6">
        <w:rPr>
          <w:rFonts w:ascii="David" w:hAnsi="David" w:cs="David" w:hint="cs"/>
          <w:sz w:val="24"/>
          <w:szCs w:val="24"/>
          <w:rtl/>
        </w:rPr>
        <w:t>מפאת חשיבותם של הדברים, הם יובאו במלואם:</w:t>
      </w:r>
    </w:p>
    <w:p w:rsidR="00857597" w:rsidRPr="00857597" w:rsidRDefault="00857597" w:rsidP="00857597">
      <w:pPr>
        <w:pStyle w:val="ac"/>
        <w:rPr>
          <w:rFonts w:ascii="David" w:hAnsi="David" w:cs="David"/>
          <w:sz w:val="24"/>
          <w:szCs w:val="24"/>
          <w:rtl/>
        </w:rPr>
      </w:pPr>
    </w:p>
    <w:p w:rsidR="00857597" w:rsidRPr="00857597" w:rsidRDefault="00857597" w:rsidP="00857597">
      <w:pPr>
        <w:pStyle w:val="ac"/>
        <w:spacing w:line="360" w:lineRule="auto"/>
        <w:ind w:left="1437" w:hanging="870"/>
        <w:jc w:val="both"/>
        <w:rPr>
          <w:rFonts w:ascii="David" w:hAnsi="David" w:cs="David"/>
          <w:i/>
          <w:iCs/>
          <w:sz w:val="24"/>
          <w:szCs w:val="24"/>
        </w:rPr>
      </w:pPr>
      <w:r w:rsidRPr="00857597">
        <w:rPr>
          <w:rFonts w:ascii="David" w:hAnsi="David" w:cs="David" w:hint="cs"/>
          <w:i/>
          <w:iCs/>
          <w:sz w:val="24"/>
          <w:szCs w:val="24"/>
          <w:rtl/>
        </w:rPr>
        <w:t>"19.</w:t>
      </w:r>
      <w:r w:rsidRPr="00857597">
        <w:rPr>
          <w:rFonts w:ascii="David" w:hAnsi="David" w:cs="David"/>
          <w:i/>
          <w:iCs/>
          <w:sz w:val="24"/>
          <w:szCs w:val="24"/>
          <w:rtl/>
        </w:rPr>
        <w:tab/>
      </w:r>
      <w:r w:rsidRPr="00857597">
        <w:rPr>
          <w:rFonts w:ascii="David" w:hAnsi="David" w:cs="David" w:hint="cs"/>
          <w:i/>
          <w:iCs/>
          <w:sz w:val="24"/>
          <w:szCs w:val="24"/>
          <w:rtl/>
        </w:rPr>
        <w:t>יובהר, כי עם קבלת הנתבע 1 את המיילים של התובעת וחרף התחמקויותיו החל ביום 18.12.23 לפעול להברחת זכויותיו בדירת המגורים לידי הנתבעת 2, אחותו..., בעסקת מכר ללא תמורה, וראה נסח הטאבו מיום 19.3.24".</w:t>
      </w:r>
    </w:p>
    <w:p w:rsidR="00AB23F6" w:rsidRPr="00D57B81" w:rsidRDefault="00AB23F6" w:rsidP="00AB23F6">
      <w:pPr>
        <w:pStyle w:val="ac"/>
        <w:rPr>
          <w:rFonts w:ascii="David" w:hAnsi="David" w:cs="David"/>
          <w:sz w:val="16"/>
          <w:szCs w:val="16"/>
          <w:rtl/>
        </w:rPr>
      </w:pPr>
    </w:p>
    <w:p w:rsidR="00F01174" w:rsidRDefault="00F01174" w:rsidP="00D57B81">
      <w:pPr>
        <w:pStyle w:val="ac"/>
        <w:numPr>
          <w:ilvl w:val="0"/>
          <w:numId w:val="1"/>
        </w:numPr>
        <w:spacing w:line="360" w:lineRule="auto"/>
        <w:ind w:left="567" w:hanging="567"/>
        <w:jc w:val="both"/>
        <w:rPr>
          <w:rFonts w:ascii="David" w:hAnsi="David" w:cs="David"/>
          <w:sz w:val="24"/>
          <w:szCs w:val="24"/>
        </w:rPr>
      </w:pPr>
      <w:r w:rsidRPr="00AB23F6">
        <w:rPr>
          <w:rFonts w:ascii="David" w:hAnsi="David" w:cs="David"/>
          <w:sz w:val="24"/>
          <w:szCs w:val="24"/>
          <w:rtl/>
        </w:rPr>
        <w:lastRenderedPageBreak/>
        <w:t>בכתב הגנתם</w:t>
      </w:r>
      <w:r w:rsidR="00857597">
        <w:rPr>
          <w:rFonts w:ascii="David" w:hAnsi="David" w:cs="David" w:hint="cs"/>
          <w:sz w:val="24"/>
          <w:szCs w:val="24"/>
          <w:rtl/>
        </w:rPr>
        <w:t>,</w:t>
      </w:r>
      <w:r w:rsidRPr="00AB23F6">
        <w:rPr>
          <w:rFonts w:ascii="David" w:hAnsi="David" w:cs="David"/>
          <w:sz w:val="24"/>
          <w:szCs w:val="24"/>
          <w:rtl/>
        </w:rPr>
        <w:t xml:space="preserve"> טענו הנתבעים, בין היתר, כי ה</w:t>
      </w:r>
      <w:r w:rsidR="00D57B81">
        <w:rPr>
          <w:rFonts w:ascii="David" w:hAnsi="David" w:cs="David" w:hint="cs"/>
          <w:sz w:val="24"/>
          <w:szCs w:val="24"/>
          <w:rtl/>
        </w:rPr>
        <w:t xml:space="preserve">אישה </w:t>
      </w:r>
      <w:r w:rsidRPr="00AB23F6">
        <w:rPr>
          <w:rFonts w:ascii="David" w:hAnsi="David" w:cs="David"/>
          <w:sz w:val="24"/>
          <w:szCs w:val="24"/>
          <w:rtl/>
        </w:rPr>
        <w:t>התרשלה בכך שלא פעלה לרישום העיקול על הדירה בזמן, ואין לה להלין אלא על מחדליה שלה. לטענתם העברת הזכויות התבצעה בתום לב וממניעים משפחתיים הוגנים (ה</w:t>
      </w:r>
      <w:r w:rsidR="00AB23F6">
        <w:rPr>
          <w:rFonts w:ascii="David" w:hAnsi="David" w:cs="David" w:hint="cs"/>
          <w:sz w:val="24"/>
          <w:szCs w:val="24"/>
          <w:rtl/>
        </w:rPr>
        <w:t>אחות</w:t>
      </w:r>
      <w:r w:rsidRPr="00AB23F6">
        <w:rPr>
          <w:rFonts w:ascii="David" w:hAnsi="David" w:cs="David"/>
          <w:sz w:val="24"/>
          <w:szCs w:val="24"/>
          <w:rtl/>
        </w:rPr>
        <w:t xml:space="preserve"> נשאה בחלק הארי של נטל הטיפול באם המנוחה והיא האחות היחידה המתגוררת בישראל). כמו כן, טענו הנתבעים כי אף אם תזכה ה</w:t>
      </w:r>
      <w:r w:rsidR="00D57B81">
        <w:rPr>
          <w:rFonts w:ascii="David" w:hAnsi="David" w:cs="David" w:hint="cs"/>
          <w:sz w:val="24"/>
          <w:szCs w:val="24"/>
          <w:rtl/>
        </w:rPr>
        <w:t xml:space="preserve">אישה </w:t>
      </w:r>
      <w:r w:rsidRPr="00AB23F6">
        <w:rPr>
          <w:rFonts w:ascii="David" w:hAnsi="David" w:cs="David"/>
          <w:sz w:val="24"/>
          <w:szCs w:val="24"/>
          <w:rtl/>
        </w:rPr>
        <w:t>בדינה לא ניתן יהיה לקיים את הסעד המבוקש משעסקת המכר נסתיימה ברישום כדין ואף שולמו מלוא המסים בגינה, זאת בפרט לאור הסתמכות ה</w:t>
      </w:r>
      <w:r w:rsidR="00D57B81">
        <w:rPr>
          <w:rFonts w:ascii="David" w:hAnsi="David" w:cs="David" w:hint="cs"/>
          <w:sz w:val="24"/>
          <w:szCs w:val="24"/>
          <w:rtl/>
        </w:rPr>
        <w:t xml:space="preserve">אחות </w:t>
      </w:r>
      <w:r w:rsidRPr="00AB23F6">
        <w:rPr>
          <w:rFonts w:ascii="David" w:hAnsi="David" w:cs="David"/>
          <w:sz w:val="24"/>
          <w:szCs w:val="24"/>
          <w:rtl/>
        </w:rPr>
        <w:t xml:space="preserve">בתום לב על מצב הזכויות בדירה כפי שנרשם במרשם המקרקעין. </w:t>
      </w:r>
    </w:p>
    <w:p w:rsidR="00AB23F6" w:rsidRPr="00F86CF2" w:rsidRDefault="00AB23F6" w:rsidP="00AB23F6">
      <w:pPr>
        <w:pStyle w:val="ac"/>
        <w:spacing w:line="360" w:lineRule="auto"/>
        <w:ind w:left="567"/>
        <w:jc w:val="both"/>
        <w:rPr>
          <w:rFonts w:ascii="David" w:hAnsi="David" w:cs="David"/>
          <w:sz w:val="16"/>
          <w:szCs w:val="16"/>
        </w:rPr>
      </w:pPr>
    </w:p>
    <w:p w:rsidR="00F01174" w:rsidRDefault="00F01174" w:rsidP="00F86CF2">
      <w:pPr>
        <w:pStyle w:val="ac"/>
        <w:numPr>
          <w:ilvl w:val="0"/>
          <w:numId w:val="1"/>
        </w:numPr>
        <w:spacing w:line="360" w:lineRule="auto"/>
        <w:ind w:left="567" w:hanging="567"/>
        <w:jc w:val="both"/>
        <w:rPr>
          <w:rFonts w:ascii="David" w:hAnsi="David" w:cs="David"/>
          <w:sz w:val="24"/>
          <w:szCs w:val="24"/>
        </w:rPr>
      </w:pPr>
      <w:r w:rsidRPr="00120EFD">
        <w:rPr>
          <w:rFonts w:ascii="David" w:hAnsi="David" w:cs="David"/>
          <w:sz w:val="24"/>
          <w:szCs w:val="24"/>
          <w:rtl/>
        </w:rPr>
        <w:t>בדיון שהתקיים בפניי ביום 4.11.2024, טענה ב"כ ה</w:t>
      </w:r>
      <w:r w:rsidR="00F86CF2">
        <w:rPr>
          <w:rFonts w:ascii="David" w:hAnsi="David" w:cs="David" w:hint="cs"/>
          <w:sz w:val="24"/>
          <w:szCs w:val="24"/>
          <w:rtl/>
        </w:rPr>
        <w:t xml:space="preserve">אישה </w:t>
      </w:r>
      <w:r w:rsidRPr="00120EFD">
        <w:rPr>
          <w:rFonts w:ascii="David" w:hAnsi="David" w:cs="David"/>
          <w:sz w:val="24"/>
          <w:szCs w:val="24"/>
          <w:rtl/>
        </w:rPr>
        <w:t>כי דבר הטלת העיקול על זכויות ה</w:t>
      </w:r>
      <w:r w:rsidR="00F86CF2">
        <w:rPr>
          <w:rFonts w:ascii="David" w:hAnsi="David" w:cs="David" w:hint="cs"/>
          <w:sz w:val="24"/>
          <w:szCs w:val="24"/>
          <w:rtl/>
        </w:rPr>
        <w:t xml:space="preserve">איש </w:t>
      </w:r>
      <w:r w:rsidRPr="00120EFD">
        <w:rPr>
          <w:rFonts w:ascii="David" w:hAnsi="David" w:cs="David"/>
          <w:sz w:val="24"/>
          <w:szCs w:val="24"/>
          <w:rtl/>
        </w:rPr>
        <w:t>בדירה נמסר לו עוד ביום 18.6.2023</w:t>
      </w:r>
      <w:r w:rsidR="0078361B">
        <w:rPr>
          <w:rFonts w:ascii="David" w:hAnsi="David" w:cs="David" w:hint="cs"/>
          <w:sz w:val="24"/>
          <w:szCs w:val="24"/>
          <w:rtl/>
        </w:rPr>
        <w:t xml:space="preserve">, ויחד עם זאת </w:t>
      </w:r>
      <w:r w:rsidR="0078361B" w:rsidRPr="00F86CF2">
        <w:rPr>
          <w:rFonts w:ascii="David" w:hAnsi="David" w:cs="David" w:hint="cs"/>
          <w:i/>
          <w:iCs/>
          <w:sz w:val="24"/>
          <w:szCs w:val="24"/>
          <w:rtl/>
        </w:rPr>
        <w:t>כתב התביעה ש</w:t>
      </w:r>
      <w:r w:rsidR="00F86CF2" w:rsidRPr="00F86CF2">
        <w:rPr>
          <w:rFonts w:ascii="David" w:hAnsi="David" w:cs="David" w:hint="cs"/>
          <w:i/>
          <w:iCs/>
          <w:sz w:val="24"/>
          <w:szCs w:val="24"/>
          <w:rtl/>
        </w:rPr>
        <w:t>ו</w:t>
      </w:r>
      <w:r w:rsidR="0078361B" w:rsidRPr="00F86CF2">
        <w:rPr>
          <w:rFonts w:ascii="David" w:hAnsi="David" w:cs="David" w:hint="cs"/>
          <w:i/>
          <w:iCs/>
          <w:sz w:val="24"/>
          <w:szCs w:val="24"/>
          <w:rtl/>
        </w:rPr>
        <w:t>תק באשר לידיעתה או אי ידיעתה של האחות לעניין זה</w:t>
      </w:r>
      <w:r w:rsidRPr="00120EFD">
        <w:rPr>
          <w:rFonts w:ascii="David" w:hAnsi="David" w:cs="David"/>
          <w:sz w:val="24"/>
          <w:szCs w:val="24"/>
          <w:rtl/>
        </w:rPr>
        <w:t xml:space="preserve">. במהלך הדיון עמדתי </w:t>
      </w:r>
      <w:r w:rsidR="0078361B">
        <w:rPr>
          <w:rFonts w:ascii="David" w:hAnsi="David" w:cs="David" w:hint="cs"/>
          <w:sz w:val="24"/>
          <w:szCs w:val="24"/>
          <w:rtl/>
        </w:rPr>
        <w:t xml:space="preserve">הן על הקושי </w:t>
      </w:r>
      <w:r w:rsidRPr="00120EFD">
        <w:rPr>
          <w:rFonts w:ascii="David" w:hAnsi="David" w:cs="David"/>
          <w:sz w:val="24"/>
          <w:szCs w:val="24"/>
          <w:rtl/>
        </w:rPr>
        <w:t xml:space="preserve">שבטענה זו, אשר לא נטענה בכתב התביעה </w:t>
      </w:r>
      <w:r w:rsidR="0078361B">
        <w:rPr>
          <w:rFonts w:ascii="David" w:hAnsi="David" w:cs="David" w:hint="cs"/>
          <w:sz w:val="24"/>
          <w:szCs w:val="24"/>
          <w:rtl/>
        </w:rPr>
        <w:t>והן על המחדל הנ"ל</w:t>
      </w:r>
      <w:r w:rsidRPr="00120EFD">
        <w:rPr>
          <w:rFonts w:ascii="David" w:hAnsi="David" w:cs="David"/>
          <w:sz w:val="24"/>
          <w:szCs w:val="24"/>
          <w:rtl/>
        </w:rPr>
        <w:t>:</w:t>
      </w:r>
    </w:p>
    <w:p w:rsidR="0078361B" w:rsidRPr="0078361B" w:rsidRDefault="0078361B" w:rsidP="0078361B">
      <w:pPr>
        <w:pStyle w:val="ac"/>
        <w:rPr>
          <w:rFonts w:ascii="David" w:hAnsi="David" w:cs="David"/>
          <w:b/>
          <w:bCs/>
          <w:sz w:val="24"/>
          <w:szCs w:val="24"/>
          <w:rtl/>
        </w:rPr>
      </w:pPr>
    </w:p>
    <w:p w:rsidR="00F01174" w:rsidRPr="0078361B" w:rsidRDefault="0078361B" w:rsidP="00857597">
      <w:pPr>
        <w:pStyle w:val="ac"/>
        <w:spacing w:line="360" w:lineRule="auto"/>
        <w:ind w:left="2069" w:hanging="1502"/>
        <w:jc w:val="both"/>
        <w:rPr>
          <w:rFonts w:ascii="David" w:hAnsi="David" w:cs="David"/>
          <w:b/>
          <w:bCs/>
          <w:sz w:val="24"/>
          <w:szCs w:val="24"/>
          <w:rtl/>
        </w:rPr>
      </w:pPr>
      <w:r w:rsidRPr="0078361B">
        <w:rPr>
          <w:rFonts w:ascii="David" w:hAnsi="David" w:cs="David" w:hint="cs"/>
          <w:b/>
          <w:bCs/>
          <w:sz w:val="24"/>
          <w:szCs w:val="24"/>
          <w:rtl/>
        </w:rPr>
        <w:t>"</w:t>
      </w:r>
      <w:r w:rsidR="00F01174" w:rsidRPr="0078361B">
        <w:rPr>
          <w:rFonts w:ascii="David" w:hAnsi="David" w:cs="David"/>
          <w:b/>
          <w:bCs/>
          <w:sz w:val="24"/>
          <w:szCs w:val="24"/>
          <w:rtl/>
        </w:rPr>
        <w:t>ב"כ התובעת:</w:t>
      </w:r>
      <w:r w:rsidRPr="0078361B">
        <w:rPr>
          <w:rFonts w:ascii="David" w:hAnsi="David" w:cs="David"/>
          <w:b/>
          <w:bCs/>
          <w:sz w:val="24"/>
          <w:szCs w:val="24"/>
          <w:rtl/>
        </w:rPr>
        <w:tab/>
      </w:r>
      <w:r w:rsidR="00F01174" w:rsidRPr="0078361B">
        <w:rPr>
          <w:rFonts w:ascii="David" w:hAnsi="David" w:cs="David"/>
          <w:b/>
          <w:bCs/>
          <w:sz w:val="24"/>
          <w:szCs w:val="24"/>
          <w:rtl/>
        </w:rPr>
        <w:t>יש לי אישור מסירה לעו"ד</w:t>
      </w:r>
      <w:r w:rsidR="00857597">
        <w:rPr>
          <w:rFonts w:ascii="David" w:hAnsi="David" w:cs="David" w:hint="cs"/>
          <w:b/>
          <w:bCs/>
          <w:sz w:val="24"/>
          <w:szCs w:val="24"/>
          <w:rtl/>
        </w:rPr>
        <w:t>...</w:t>
      </w:r>
      <w:r w:rsidR="00F01174" w:rsidRPr="0078361B">
        <w:rPr>
          <w:rFonts w:ascii="David" w:hAnsi="David" w:cs="David"/>
          <w:b/>
          <w:bCs/>
          <w:sz w:val="24"/>
          <w:szCs w:val="24"/>
          <w:rtl/>
        </w:rPr>
        <w:t xml:space="preserve"> מ- 18/6/23 שהיא ייצגה את הנתבע</w:t>
      </w:r>
      <w:r w:rsidRPr="0078361B">
        <w:rPr>
          <w:rFonts w:ascii="David" w:hAnsi="David" w:cs="David" w:hint="cs"/>
          <w:b/>
          <w:bCs/>
          <w:sz w:val="24"/>
          <w:szCs w:val="24"/>
          <w:rtl/>
        </w:rPr>
        <w:t xml:space="preserve">... </w:t>
      </w:r>
      <w:r w:rsidR="00F01174" w:rsidRPr="0078361B">
        <w:rPr>
          <w:rFonts w:ascii="David" w:hAnsi="David" w:cs="David"/>
          <w:b/>
          <w:bCs/>
          <w:sz w:val="24"/>
          <w:szCs w:val="24"/>
          <w:rtl/>
        </w:rPr>
        <w:t>ואם צריך אני אזמן את עו"ד</w:t>
      </w:r>
      <w:r w:rsidR="00857597">
        <w:rPr>
          <w:rFonts w:ascii="David" w:hAnsi="David" w:cs="David" w:hint="cs"/>
          <w:b/>
          <w:bCs/>
          <w:sz w:val="24"/>
          <w:szCs w:val="24"/>
          <w:rtl/>
        </w:rPr>
        <w:t>...</w:t>
      </w:r>
      <w:r w:rsidR="00F01174" w:rsidRPr="0078361B">
        <w:rPr>
          <w:rFonts w:ascii="David" w:hAnsi="David" w:cs="David"/>
          <w:b/>
          <w:bCs/>
          <w:sz w:val="24"/>
          <w:szCs w:val="24"/>
          <w:rtl/>
        </w:rPr>
        <w:t>, אני אומרת שזה היה בידיעתו עוד ב- 18/6.</w:t>
      </w:r>
    </w:p>
    <w:p w:rsidR="00F01174" w:rsidRPr="0078361B" w:rsidRDefault="00F01174" w:rsidP="0078361B">
      <w:pPr>
        <w:pStyle w:val="ac"/>
        <w:spacing w:line="360" w:lineRule="auto"/>
        <w:ind w:left="2069" w:hanging="1502"/>
        <w:jc w:val="both"/>
        <w:rPr>
          <w:rFonts w:ascii="David" w:hAnsi="David" w:cs="David"/>
          <w:b/>
          <w:bCs/>
          <w:sz w:val="24"/>
          <w:szCs w:val="24"/>
          <w:rtl/>
        </w:rPr>
      </w:pPr>
      <w:r w:rsidRPr="0078361B">
        <w:rPr>
          <w:rFonts w:ascii="David" w:hAnsi="David" w:cs="David"/>
          <w:b/>
          <w:bCs/>
          <w:sz w:val="24"/>
          <w:szCs w:val="24"/>
          <w:rtl/>
        </w:rPr>
        <w:t xml:space="preserve">בית המשפט: </w:t>
      </w:r>
      <w:r w:rsidR="0078361B" w:rsidRPr="0078361B">
        <w:rPr>
          <w:rFonts w:ascii="David" w:hAnsi="David" w:cs="David"/>
          <w:b/>
          <w:bCs/>
          <w:sz w:val="24"/>
          <w:szCs w:val="24"/>
          <w:rtl/>
        </w:rPr>
        <w:tab/>
      </w:r>
      <w:r w:rsidRPr="0078361B">
        <w:rPr>
          <w:rFonts w:ascii="David" w:hAnsi="David" w:cs="David"/>
          <w:b/>
          <w:bCs/>
          <w:sz w:val="24"/>
          <w:szCs w:val="24"/>
          <w:rtl/>
        </w:rPr>
        <w:t>איפה הטענה הקריטית כתובה בכתב התביעה.</w:t>
      </w:r>
    </w:p>
    <w:p w:rsidR="00F01174" w:rsidRPr="0078361B" w:rsidRDefault="00F01174" w:rsidP="0078361B">
      <w:pPr>
        <w:pStyle w:val="ac"/>
        <w:spacing w:line="360" w:lineRule="auto"/>
        <w:ind w:left="2069" w:hanging="1502"/>
        <w:jc w:val="both"/>
        <w:rPr>
          <w:rFonts w:ascii="David" w:hAnsi="David" w:cs="David"/>
          <w:b/>
          <w:bCs/>
          <w:sz w:val="24"/>
          <w:szCs w:val="24"/>
          <w:rtl/>
        </w:rPr>
      </w:pPr>
      <w:r w:rsidRPr="0078361B">
        <w:rPr>
          <w:rFonts w:ascii="David" w:hAnsi="David" w:cs="David"/>
          <w:b/>
          <w:bCs/>
          <w:sz w:val="24"/>
          <w:szCs w:val="24"/>
          <w:rtl/>
        </w:rPr>
        <w:t xml:space="preserve">ב"כ התובעת: </w:t>
      </w:r>
      <w:r w:rsidRPr="0078361B">
        <w:rPr>
          <w:rFonts w:ascii="David" w:hAnsi="David" w:cs="David"/>
          <w:b/>
          <w:bCs/>
          <w:sz w:val="24"/>
          <w:szCs w:val="24"/>
          <w:rtl/>
        </w:rPr>
        <w:tab/>
        <w:t>שאלת המסירה והמועדים לקבלת המועדים של החלטת ההוצל"פ יכולים להיות מובאים בתצהיר עדות ראשית. כרגע עלתה טענה לעניין מסירת ההחלטה להוצל"פ בטענת ההגנה של הנתבעת להעברת הזכויות.</w:t>
      </w:r>
    </w:p>
    <w:p w:rsidR="00F01174" w:rsidRPr="0078361B" w:rsidRDefault="00F01174" w:rsidP="0078361B">
      <w:pPr>
        <w:pStyle w:val="ac"/>
        <w:spacing w:line="360" w:lineRule="auto"/>
        <w:ind w:left="2069" w:hanging="1502"/>
        <w:jc w:val="both"/>
        <w:rPr>
          <w:rFonts w:ascii="David" w:hAnsi="David" w:cs="David"/>
          <w:b/>
          <w:bCs/>
          <w:sz w:val="24"/>
          <w:szCs w:val="24"/>
          <w:rtl/>
        </w:rPr>
      </w:pPr>
      <w:r w:rsidRPr="0078361B">
        <w:rPr>
          <w:rFonts w:ascii="David" w:hAnsi="David" w:cs="David"/>
          <w:b/>
          <w:bCs/>
          <w:sz w:val="24"/>
          <w:szCs w:val="24"/>
          <w:rtl/>
        </w:rPr>
        <w:t xml:space="preserve">בית המשפט: </w:t>
      </w:r>
      <w:r w:rsidR="0078361B" w:rsidRPr="0078361B">
        <w:rPr>
          <w:rFonts w:ascii="David" w:hAnsi="David" w:cs="David"/>
          <w:b/>
          <w:bCs/>
          <w:sz w:val="24"/>
          <w:szCs w:val="24"/>
          <w:rtl/>
        </w:rPr>
        <w:tab/>
      </w:r>
      <w:r w:rsidRPr="0078361B">
        <w:rPr>
          <w:rFonts w:ascii="David" w:hAnsi="David" w:cs="David"/>
          <w:b/>
          <w:bCs/>
          <w:sz w:val="24"/>
          <w:szCs w:val="24"/>
          <w:rtl/>
        </w:rPr>
        <w:t xml:space="preserve">בית המשפט בסופו של יום נצמד לכתבי הטענות הראשיים בכל הנוגע לטענות העובדתיות שמהוות את עילת התביעה או את ההגנה. </w:t>
      </w:r>
      <w:r w:rsidRPr="0078361B">
        <w:rPr>
          <w:rFonts w:ascii="David" w:hAnsi="David" w:cs="David"/>
          <w:b/>
          <w:bCs/>
          <w:sz w:val="24"/>
          <w:szCs w:val="24"/>
          <w:u w:val="double"/>
          <w:rtl/>
        </w:rPr>
        <w:t xml:space="preserve">בשום מקום בכתב התביעה לא כתוב שהנתבע או הנתבעת היו מודעים לתיק ההוצל"פ טרם המועד שהזכויות הועברו </w:t>
      </w:r>
      <w:r w:rsidRPr="0078361B">
        <w:rPr>
          <w:rFonts w:ascii="David" w:hAnsi="David" w:cs="David"/>
          <w:b/>
          <w:bCs/>
          <w:sz w:val="24"/>
          <w:szCs w:val="24"/>
          <w:u w:val="double"/>
          <w:rtl/>
        </w:rPr>
        <w:lastRenderedPageBreak/>
        <w:t>מהנתבע לנתבעת</w:t>
      </w:r>
      <w:r w:rsidRPr="0078361B">
        <w:rPr>
          <w:rFonts w:ascii="David" w:hAnsi="David" w:cs="David"/>
          <w:b/>
          <w:bCs/>
          <w:sz w:val="24"/>
          <w:szCs w:val="24"/>
          <w:rtl/>
        </w:rPr>
        <w:t>. יותר  מזה זכויות הנתבע רשומות כיום על שם הנתבעת ו</w:t>
      </w:r>
      <w:r w:rsidRPr="0078361B">
        <w:rPr>
          <w:rFonts w:ascii="David" w:hAnsi="David" w:cs="David"/>
          <w:b/>
          <w:bCs/>
          <w:sz w:val="24"/>
          <w:szCs w:val="24"/>
          <w:u w:val="double"/>
          <w:rtl/>
        </w:rPr>
        <w:t>כלפי הנתבעת אתם שותקים, אין שום גרסה עובדתית, אין שום טענה עובדתית לקנוניה, למרמה, לחוסר תום לב וכיוצ"ב שטענות אלה הכרחיות לכל פסק דין שיכול להינתן לטובת הלקוחה שלך</w:t>
      </w:r>
      <w:r w:rsidRPr="0078361B">
        <w:rPr>
          <w:rFonts w:ascii="David" w:hAnsi="David" w:cs="David"/>
          <w:b/>
          <w:bCs/>
          <w:sz w:val="24"/>
          <w:szCs w:val="24"/>
          <w:rtl/>
        </w:rPr>
        <w:t xml:space="preserve">. ושוב אם אני קורא את כתב התביעה מה שכתבתם ואת כל המארג העובדתי שפורט, אני מתקשה למצוא עילת  תביעה. </w:t>
      </w:r>
    </w:p>
    <w:p w:rsidR="0078361B" w:rsidRDefault="00F01174" w:rsidP="0078361B">
      <w:pPr>
        <w:pStyle w:val="ac"/>
        <w:spacing w:line="360" w:lineRule="auto"/>
        <w:ind w:left="2069" w:hanging="1502"/>
        <w:jc w:val="both"/>
        <w:rPr>
          <w:rFonts w:ascii="David" w:hAnsi="David" w:cs="David"/>
          <w:sz w:val="24"/>
          <w:szCs w:val="24"/>
          <w:rtl/>
        </w:rPr>
      </w:pPr>
      <w:r w:rsidRPr="0078361B">
        <w:rPr>
          <w:rFonts w:ascii="David" w:hAnsi="David" w:cs="David"/>
          <w:b/>
          <w:bCs/>
          <w:sz w:val="24"/>
          <w:szCs w:val="24"/>
          <w:rtl/>
        </w:rPr>
        <w:t xml:space="preserve">ב"כ התובעת: </w:t>
      </w:r>
      <w:r w:rsidR="0078361B" w:rsidRPr="0078361B">
        <w:rPr>
          <w:rFonts w:ascii="David" w:hAnsi="David" w:cs="David"/>
          <w:b/>
          <w:bCs/>
          <w:sz w:val="24"/>
          <w:szCs w:val="24"/>
          <w:rtl/>
        </w:rPr>
        <w:tab/>
      </w:r>
      <w:r w:rsidRPr="0078361B">
        <w:rPr>
          <w:rFonts w:ascii="David" w:hAnsi="David" w:cs="David"/>
          <w:b/>
          <w:bCs/>
          <w:sz w:val="24"/>
          <w:szCs w:val="24"/>
          <w:rtl/>
        </w:rPr>
        <w:t>אני שומעת את אדוני ואנחנו עומדים על תביעתנו</w:t>
      </w:r>
      <w:r w:rsidR="0078361B" w:rsidRPr="0078361B">
        <w:rPr>
          <w:rFonts w:ascii="David" w:hAnsi="David" w:cs="David" w:hint="cs"/>
          <w:b/>
          <w:bCs/>
          <w:sz w:val="24"/>
          <w:szCs w:val="24"/>
          <w:rtl/>
        </w:rPr>
        <w:t>"</w:t>
      </w:r>
      <w:r w:rsidR="0078361B">
        <w:rPr>
          <w:rFonts w:ascii="David" w:hAnsi="David" w:cs="David" w:hint="cs"/>
          <w:sz w:val="24"/>
          <w:szCs w:val="24"/>
          <w:rtl/>
        </w:rPr>
        <w:t xml:space="preserve"> (</w:t>
      </w:r>
      <w:r w:rsidRPr="0078361B">
        <w:rPr>
          <w:rFonts w:ascii="David" w:hAnsi="David" w:cs="David"/>
          <w:sz w:val="24"/>
          <w:szCs w:val="24"/>
          <w:rtl/>
        </w:rPr>
        <w:t xml:space="preserve">עמ' 4 </w:t>
      </w:r>
      <w:r w:rsidR="0078361B">
        <w:rPr>
          <w:rFonts w:ascii="David" w:hAnsi="David" w:cs="David" w:hint="cs"/>
          <w:sz w:val="24"/>
          <w:szCs w:val="24"/>
          <w:rtl/>
        </w:rPr>
        <w:t xml:space="preserve">ואילך </w:t>
      </w:r>
      <w:r w:rsidRPr="0078361B">
        <w:rPr>
          <w:rFonts w:ascii="David" w:hAnsi="David" w:cs="David"/>
          <w:sz w:val="24"/>
          <w:szCs w:val="24"/>
          <w:rtl/>
        </w:rPr>
        <w:t>לפרוטוקול</w:t>
      </w:r>
      <w:r w:rsidR="0078361B">
        <w:rPr>
          <w:rFonts w:ascii="David" w:hAnsi="David" w:cs="David" w:hint="cs"/>
          <w:sz w:val="24"/>
          <w:szCs w:val="24"/>
          <w:rtl/>
        </w:rPr>
        <w:t>; הדגשות לא במקור).</w:t>
      </w:r>
    </w:p>
    <w:p w:rsidR="00F01174" w:rsidRDefault="00F01174" w:rsidP="00F01174">
      <w:pPr>
        <w:pStyle w:val="ac"/>
        <w:spacing w:after="0" w:line="360" w:lineRule="auto"/>
        <w:ind w:left="2069" w:hanging="1349"/>
        <w:jc w:val="both"/>
        <w:rPr>
          <w:rFonts w:ascii="David" w:hAnsi="David" w:cs="David"/>
          <w:sz w:val="16"/>
          <w:szCs w:val="16"/>
          <w:rtl/>
        </w:rPr>
      </w:pPr>
    </w:p>
    <w:p w:rsidR="00A7159F" w:rsidRPr="00857597" w:rsidRDefault="00F01174" w:rsidP="001572DD">
      <w:pPr>
        <w:pStyle w:val="ac"/>
        <w:numPr>
          <w:ilvl w:val="0"/>
          <w:numId w:val="1"/>
        </w:numPr>
        <w:spacing w:line="360" w:lineRule="auto"/>
        <w:ind w:left="567" w:hanging="567"/>
        <w:jc w:val="both"/>
        <w:rPr>
          <w:rFonts w:ascii="David" w:hAnsi="David" w:cs="David"/>
          <w:i/>
          <w:iCs/>
          <w:sz w:val="16"/>
          <w:szCs w:val="16"/>
          <w:u w:val="single"/>
        </w:rPr>
      </w:pPr>
      <w:r w:rsidRPr="00DC5527">
        <w:rPr>
          <w:rFonts w:ascii="David" w:hAnsi="David" w:cs="David"/>
          <w:sz w:val="24"/>
          <w:szCs w:val="24"/>
          <w:rtl/>
        </w:rPr>
        <w:t xml:space="preserve">בהמשך </w:t>
      </w:r>
      <w:r w:rsidR="00F86CF2" w:rsidRPr="00DC5527">
        <w:rPr>
          <w:rFonts w:ascii="David" w:hAnsi="David" w:cs="David" w:hint="cs"/>
          <w:sz w:val="24"/>
          <w:szCs w:val="24"/>
          <w:rtl/>
        </w:rPr>
        <w:t xml:space="preserve">לדברים, </w:t>
      </w:r>
      <w:r w:rsidRPr="00DC5527">
        <w:rPr>
          <w:rFonts w:ascii="David" w:hAnsi="David" w:cs="David"/>
          <w:sz w:val="24"/>
          <w:szCs w:val="24"/>
          <w:rtl/>
        </w:rPr>
        <w:t>ביקשה</w:t>
      </w:r>
      <w:r w:rsidR="0078361B" w:rsidRPr="00DC5527">
        <w:rPr>
          <w:rFonts w:ascii="David" w:hAnsi="David" w:cs="David"/>
          <w:sz w:val="24"/>
          <w:szCs w:val="24"/>
          <w:rtl/>
        </w:rPr>
        <w:t xml:space="preserve"> ב"כ ה</w:t>
      </w:r>
      <w:r w:rsidR="00DC5527" w:rsidRPr="00DC5527">
        <w:rPr>
          <w:rFonts w:ascii="David" w:hAnsi="David" w:cs="David" w:hint="cs"/>
          <w:sz w:val="24"/>
          <w:szCs w:val="24"/>
          <w:rtl/>
        </w:rPr>
        <w:t>אישה</w:t>
      </w:r>
      <w:r w:rsidR="0078361B" w:rsidRPr="00DC5527">
        <w:rPr>
          <w:rFonts w:ascii="David" w:hAnsi="David" w:cs="David"/>
          <w:sz w:val="24"/>
          <w:szCs w:val="24"/>
          <w:rtl/>
        </w:rPr>
        <w:t xml:space="preserve"> לתקן את כתב התביעה,</w:t>
      </w:r>
      <w:r w:rsidR="0078361B" w:rsidRPr="00DC5527">
        <w:rPr>
          <w:rFonts w:ascii="David" w:hAnsi="David" w:cs="David" w:hint="cs"/>
          <w:sz w:val="24"/>
          <w:szCs w:val="24"/>
          <w:rtl/>
        </w:rPr>
        <w:t xml:space="preserve"> ו</w:t>
      </w:r>
      <w:r w:rsidRPr="00DC5527">
        <w:rPr>
          <w:rFonts w:ascii="David" w:hAnsi="David" w:cs="David"/>
          <w:sz w:val="24"/>
          <w:szCs w:val="24"/>
          <w:rtl/>
        </w:rPr>
        <w:t>בסיום הדיון ניתנה החלטתי לפיה ה</w:t>
      </w:r>
      <w:r w:rsidR="00DC5527" w:rsidRPr="00DC5527">
        <w:rPr>
          <w:rFonts w:ascii="David" w:hAnsi="David" w:cs="David" w:hint="cs"/>
          <w:sz w:val="24"/>
          <w:szCs w:val="24"/>
          <w:rtl/>
        </w:rPr>
        <w:t>יא</w:t>
      </w:r>
      <w:r w:rsidRPr="00DC5527">
        <w:rPr>
          <w:rFonts w:ascii="David" w:hAnsi="David" w:cs="David"/>
          <w:sz w:val="24"/>
          <w:szCs w:val="24"/>
          <w:rtl/>
        </w:rPr>
        <w:t xml:space="preserve"> רשאית להגיש כל בקשה שהיא חפצה בתוך 7 ימים</w:t>
      </w:r>
      <w:r w:rsidR="0078361B" w:rsidRPr="00DC5527">
        <w:rPr>
          <w:rFonts w:ascii="David" w:hAnsi="David" w:cs="David" w:hint="cs"/>
          <w:sz w:val="24"/>
          <w:szCs w:val="24"/>
          <w:rtl/>
        </w:rPr>
        <w:t>,</w:t>
      </w:r>
      <w:r w:rsidRPr="00DC5527">
        <w:rPr>
          <w:rFonts w:ascii="David" w:hAnsi="David" w:cs="David"/>
          <w:sz w:val="24"/>
          <w:szCs w:val="24"/>
          <w:rtl/>
        </w:rPr>
        <w:t xml:space="preserve"> </w:t>
      </w:r>
      <w:r w:rsidR="0078361B" w:rsidRPr="00DC5527">
        <w:rPr>
          <w:rFonts w:ascii="David" w:hAnsi="David" w:cs="David" w:hint="cs"/>
          <w:sz w:val="24"/>
          <w:szCs w:val="24"/>
          <w:rtl/>
        </w:rPr>
        <w:t>א</w:t>
      </w:r>
      <w:r w:rsidRPr="00DC5527">
        <w:rPr>
          <w:rFonts w:ascii="David" w:hAnsi="David" w:cs="David"/>
          <w:sz w:val="24"/>
          <w:szCs w:val="24"/>
          <w:rtl/>
        </w:rPr>
        <w:t>שר תידון בהתאם לדין. כן קבעתי</w:t>
      </w:r>
      <w:r w:rsidR="0078361B" w:rsidRPr="00DC5527">
        <w:rPr>
          <w:rFonts w:ascii="David" w:hAnsi="David" w:cs="David" w:hint="cs"/>
          <w:sz w:val="24"/>
          <w:szCs w:val="24"/>
          <w:rtl/>
        </w:rPr>
        <w:t>,</w:t>
      </w:r>
      <w:r w:rsidRPr="00DC5527">
        <w:rPr>
          <w:rFonts w:ascii="David" w:hAnsi="David" w:cs="David"/>
          <w:sz w:val="24"/>
          <w:szCs w:val="24"/>
          <w:rtl/>
        </w:rPr>
        <w:t xml:space="preserve"> כי אם לא תוגש בקשה </w:t>
      </w:r>
      <w:r w:rsidR="0078361B" w:rsidRPr="00DC5527">
        <w:rPr>
          <w:rFonts w:ascii="David" w:hAnsi="David" w:cs="David" w:hint="cs"/>
          <w:sz w:val="24"/>
          <w:szCs w:val="24"/>
          <w:rtl/>
        </w:rPr>
        <w:t>(</w:t>
      </w:r>
      <w:r w:rsidRPr="00DC5527">
        <w:rPr>
          <w:rFonts w:ascii="David" w:hAnsi="David" w:cs="David"/>
          <w:sz w:val="24"/>
          <w:szCs w:val="24"/>
          <w:rtl/>
        </w:rPr>
        <w:t>קרי: בקשה לתיקון כתב התביעה</w:t>
      </w:r>
      <w:r w:rsidR="0078361B" w:rsidRPr="00DC5527">
        <w:rPr>
          <w:rFonts w:ascii="David" w:hAnsi="David" w:cs="David" w:hint="cs"/>
          <w:sz w:val="24"/>
          <w:szCs w:val="24"/>
          <w:rtl/>
        </w:rPr>
        <w:t>)</w:t>
      </w:r>
      <w:r w:rsidRPr="00DC5527">
        <w:rPr>
          <w:rFonts w:ascii="David" w:hAnsi="David" w:cs="David"/>
          <w:sz w:val="24"/>
          <w:szCs w:val="24"/>
          <w:rtl/>
        </w:rPr>
        <w:t xml:space="preserve">, אתן דעתי לכל העולה מכתבי הטענות. </w:t>
      </w:r>
      <w:r w:rsidRPr="00857597">
        <w:rPr>
          <w:rFonts w:ascii="David" w:hAnsi="David" w:cs="David"/>
          <w:i/>
          <w:iCs/>
          <w:sz w:val="24"/>
          <w:szCs w:val="24"/>
          <w:u w:val="single"/>
          <w:rtl/>
        </w:rPr>
        <w:t>ה</w:t>
      </w:r>
      <w:r w:rsidR="00DC5527" w:rsidRPr="00857597">
        <w:rPr>
          <w:rFonts w:ascii="David" w:hAnsi="David" w:cs="David" w:hint="cs"/>
          <w:i/>
          <w:iCs/>
          <w:sz w:val="24"/>
          <w:szCs w:val="24"/>
          <w:u w:val="single"/>
          <w:rtl/>
        </w:rPr>
        <w:t xml:space="preserve">אישה </w:t>
      </w:r>
      <w:r w:rsidRPr="00857597">
        <w:rPr>
          <w:rFonts w:ascii="David" w:hAnsi="David" w:cs="David"/>
          <w:i/>
          <w:iCs/>
          <w:sz w:val="24"/>
          <w:szCs w:val="24"/>
          <w:u w:val="single"/>
          <w:rtl/>
        </w:rPr>
        <w:t xml:space="preserve">לא הגישה כל בקשה לרבות לתיקון כתב התביעה במהלך שבעת הימים שהוקצבו לכך ועד היום. </w:t>
      </w:r>
    </w:p>
    <w:p w:rsidR="00DC5527" w:rsidRPr="00DC5527" w:rsidRDefault="00DC5527" w:rsidP="00DC5527">
      <w:pPr>
        <w:pStyle w:val="ac"/>
        <w:spacing w:line="360" w:lineRule="auto"/>
        <w:ind w:left="567"/>
        <w:jc w:val="both"/>
        <w:rPr>
          <w:rFonts w:ascii="David" w:hAnsi="David" w:cs="David"/>
          <w:sz w:val="16"/>
          <w:szCs w:val="16"/>
        </w:rPr>
      </w:pPr>
    </w:p>
    <w:p w:rsidR="00F01174" w:rsidRPr="00A7159F" w:rsidRDefault="00F01174" w:rsidP="00A7159F">
      <w:pPr>
        <w:pStyle w:val="ac"/>
        <w:numPr>
          <w:ilvl w:val="0"/>
          <w:numId w:val="1"/>
        </w:numPr>
        <w:spacing w:line="360" w:lineRule="auto"/>
        <w:ind w:left="567" w:hanging="567"/>
        <w:jc w:val="both"/>
        <w:rPr>
          <w:rFonts w:ascii="David" w:hAnsi="David" w:cs="David"/>
          <w:sz w:val="16"/>
          <w:szCs w:val="16"/>
          <w:rtl/>
        </w:rPr>
      </w:pPr>
      <w:r w:rsidRPr="00A7159F">
        <w:rPr>
          <w:rFonts w:ascii="David" w:hAnsi="David" w:cs="David"/>
          <w:sz w:val="24"/>
          <w:szCs w:val="24"/>
          <w:rtl/>
        </w:rPr>
        <w:t>משהצדדים נשמעו בפניי ובהמשך להחלטתי האמורה מיום 4.11.2024, בשלה העת ליתן החלטתי זו</w:t>
      </w:r>
      <w:r w:rsidR="00A7159F">
        <w:rPr>
          <w:rFonts w:ascii="David" w:hAnsi="David" w:cs="David" w:hint="cs"/>
          <w:sz w:val="24"/>
          <w:szCs w:val="24"/>
          <w:rtl/>
        </w:rPr>
        <w:t>, שהיא למעשה, פסק דין</w:t>
      </w:r>
      <w:r w:rsidRPr="00A7159F">
        <w:rPr>
          <w:rFonts w:ascii="David" w:hAnsi="David" w:cs="David"/>
          <w:sz w:val="24"/>
          <w:szCs w:val="24"/>
          <w:rtl/>
        </w:rPr>
        <w:t xml:space="preserve">. </w:t>
      </w:r>
    </w:p>
    <w:p w:rsidR="00F01174" w:rsidRDefault="00F01174" w:rsidP="00F01174">
      <w:pPr>
        <w:rPr>
          <w:rFonts w:ascii="David" w:hAnsi="David"/>
          <w:b/>
          <w:bCs/>
          <w:sz w:val="10"/>
          <w:szCs w:val="10"/>
        </w:rPr>
      </w:pPr>
    </w:p>
    <w:p w:rsidR="00F01174" w:rsidRDefault="00F01174" w:rsidP="00F01174">
      <w:pPr>
        <w:rPr>
          <w:rFonts w:ascii="David" w:hAnsi="David"/>
          <w:b/>
          <w:bCs/>
          <w:rtl/>
        </w:rPr>
      </w:pPr>
      <w:r>
        <w:rPr>
          <w:rFonts w:ascii="David" w:hAnsi="David"/>
          <w:b/>
          <w:bCs/>
          <w:rtl/>
        </w:rPr>
        <w:t>ב' – דיון והכרעה</w:t>
      </w:r>
      <w:r w:rsidR="00A7159F">
        <w:rPr>
          <w:rFonts w:ascii="David" w:hAnsi="David" w:hint="cs"/>
          <w:b/>
          <w:bCs/>
          <w:rtl/>
        </w:rPr>
        <w:t>:</w:t>
      </w:r>
    </w:p>
    <w:p w:rsidR="00F01174" w:rsidRDefault="00F01174" w:rsidP="00F01174">
      <w:pPr>
        <w:spacing w:line="360" w:lineRule="auto"/>
        <w:ind w:left="360"/>
        <w:jc w:val="both"/>
        <w:rPr>
          <w:rFonts w:ascii="David" w:hAnsi="David"/>
          <w:sz w:val="16"/>
          <w:szCs w:val="16"/>
          <w:rtl/>
        </w:rPr>
      </w:pPr>
    </w:p>
    <w:p w:rsidR="00DE0173" w:rsidRPr="007558D0" w:rsidRDefault="00DE0173" w:rsidP="007558D0">
      <w:pPr>
        <w:pStyle w:val="ac"/>
        <w:numPr>
          <w:ilvl w:val="0"/>
          <w:numId w:val="1"/>
        </w:numPr>
        <w:spacing w:line="360" w:lineRule="auto"/>
        <w:ind w:left="567" w:hanging="567"/>
        <w:jc w:val="both"/>
        <w:rPr>
          <w:rFonts w:ascii="David" w:hAnsi="David" w:cs="David"/>
          <w:b/>
          <w:bCs/>
          <w:sz w:val="24"/>
          <w:szCs w:val="24"/>
        </w:rPr>
      </w:pPr>
      <w:r w:rsidRPr="00DE0173">
        <w:rPr>
          <w:rFonts w:ascii="David" w:hAnsi="David" w:cs="David"/>
          <w:sz w:val="24"/>
          <w:szCs w:val="24"/>
          <w:rtl/>
        </w:rPr>
        <w:t xml:space="preserve">סמכות בית המשפט למחוק תובענה על הסף </w:t>
      </w:r>
      <w:r w:rsidRPr="00DE0173">
        <w:rPr>
          <w:rFonts w:ascii="David" w:hAnsi="David" w:cs="David" w:hint="cs"/>
          <w:sz w:val="24"/>
          <w:szCs w:val="24"/>
          <w:rtl/>
        </w:rPr>
        <w:t xml:space="preserve">בהיעדר עילה </w:t>
      </w:r>
      <w:r w:rsidRPr="00DE0173">
        <w:rPr>
          <w:rFonts w:ascii="David" w:hAnsi="David" w:cs="David"/>
          <w:sz w:val="24"/>
          <w:szCs w:val="24"/>
          <w:rtl/>
        </w:rPr>
        <w:t>מעוגנת בסעיף 41</w:t>
      </w:r>
      <w:r w:rsidRPr="00DE0173">
        <w:rPr>
          <w:rFonts w:ascii="David" w:hAnsi="David" w:cs="David" w:hint="cs"/>
          <w:sz w:val="24"/>
          <w:szCs w:val="24"/>
          <w:rtl/>
        </w:rPr>
        <w:t xml:space="preserve">(א)(1) </w:t>
      </w:r>
      <w:r w:rsidR="007558D0" w:rsidRPr="00A7159F">
        <w:rPr>
          <w:rFonts w:ascii="David" w:hAnsi="David" w:cs="David"/>
          <w:sz w:val="24"/>
          <w:szCs w:val="24"/>
          <w:rtl/>
        </w:rPr>
        <w:t>לתקנות סדר הדין האזרחי, תשע"ט-2018 (להלן: "</w:t>
      </w:r>
      <w:r w:rsidR="007558D0">
        <w:rPr>
          <w:rFonts w:ascii="Miriam" w:hAnsi="Miriam" w:cs="Miriam" w:hint="cs"/>
          <w:b/>
          <w:bCs/>
          <w:rtl/>
        </w:rPr>
        <w:t>התקנות")</w:t>
      </w:r>
      <w:r>
        <w:rPr>
          <w:rFonts w:ascii="David" w:hAnsi="David" w:cs="David" w:hint="cs"/>
          <w:sz w:val="24"/>
          <w:szCs w:val="24"/>
          <w:rtl/>
        </w:rPr>
        <w:t>, ולפיה</w:t>
      </w:r>
      <w:r w:rsidRPr="00DE0173">
        <w:rPr>
          <w:rFonts w:ascii="David" w:hAnsi="David" w:cs="David" w:hint="cs"/>
          <w:sz w:val="24"/>
          <w:szCs w:val="24"/>
          <w:rtl/>
        </w:rPr>
        <w:t>:</w:t>
      </w:r>
      <w:r>
        <w:rPr>
          <w:rFonts w:ascii="David" w:hAnsi="David" w:cs="David" w:hint="cs"/>
          <w:sz w:val="24"/>
          <w:szCs w:val="24"/>
          <w:rtl/>
        </w:rPr>
        <w:t xml:space="preserve"> </w:t>
      </w:r>
      <w:r w:rsidRPr="00DE0173">
        <w:rPr>
          <w:rFonts w:ascii="David" w:hAnsi="David" w:cs="David"/>
          <w:sz w:val="24"/>
          <w:szCs w:val="24"/>
          <w:rtl/>
        </w:rPr>
        <w:t>"</w:t>
      </w:r>
      <w:r w:rsidRPr="00DE0173">
        <w:rPr>
          <w:rFonts w:ascii="David" w:hAnsi="David" w:cs="David"/>
          <w:b/>
          <w:bCs/>
          <w:sz w:val="24"/>
          <w:szCs w:val="24"/>
          <w:rtl/>
        </w:rPr>
        <w:t>בית המשפט רשאי להורות על מחיקת כתב תביעה בכל עת על יסוד אחד מנימוקים אלה... כתב התביעה אינו מגלה עילת תביעה"</w:t>
      </w:r>
      <w:r w:rsidRPr="007558D0">
        <w:rPr>
          <w:rFonts w:ascii="David" w:hAnsi="David" w:cs="David"/>
          <w:sz w:val="24"/>
          <w:szCs w:val="24"/>
          <w:rtl/>
        </w:rPr>
        <w:t>.</w:t>
      </w:r>
      <w:r w:rsidRPr="00DE0173">
        <w:rPr>
          <w:rFonts w:ascii="David" w:hAnsi="David" w:cs="David"/>
          <w:b/>
          <w:bCs/>
          <w:sz w:val="24"/>
          <w:szCs w:val="24"/>
          <w:rtl/>
        </w:rPr>
        <w:t xml:space="preserve"> </w:t>
      </w:r>
      <w:r w:rsidRPr="007558D0">
        <w:rPr>
          <w:rFonts w:ascii="David" w:hAnsi="David" w:cs="David"/>
          <w:sz w:val="24"/>
          <w:szCs w:val="24"/>
          <w:rtl/>
        </w:rPr>
        <w:t>בית המשפט ישתמש בסמכותו זו לסלק תביעה על הסף רק מקום בו "</w:t>
      </w:r>
      <w:r w:rsidRPr="007558D0">
        <w:rPr>
          <w:rFonts w:ascii="David" w:hAnsi="David" w:cs="David"/>
          <w:b/>
          <w:bCs/>
          <w:sz w:val="24"/>
          <w:szCs w:val="24"/>
          <w:rtl/>
        </w:rPr>
        <w:t xml:space="preserve">ברור, כי בשום פנים ואופן אין התובע יכול לקבל, </w:t>
      </w:r>
      <w:r w:rsidRPr="007558D0">
        <w:rPr>
          <w:rFonts w:ascii="David" w:hAnsi="David" w:cs="David"/>
          <w:b/>
          <w:bCs/>
          <w:sz w:val="24"/>
          <w:szCs w:val="24"/>
          <w:u w:val="single"/>
          <w:rtl/>
        </w:rPr>
        <w:t>על יסוד הטענות המבססות את תביעתו</w:t>
      </w:r>
      <w:r w:rsidRPr="007558D0">
        <w:rPr>
          <w:rFonts w:ascii="David" w:hAnsi="David" w:cs="David"/>
          <w:b/>
          <w:bCs/>
          <w:sz w:val="24"/>
          <w:szCs w:val="24"/>
          <w:rtl/>
        </w:rPr>
        <w:t>, את הסעד המבוקש</w:t>
      </w:r>
      <w:r w:rsidRPr="007558D0">
        <w:rPr>
          <w:rFonts w:ascii="David" w:hAnsi="David" w:cs="David"/>
          <w:sz w:val="24"/>
          <w:szCs w:val="24"/>
        </w:rPr>
        <w:t>"</w:t>
      </w:r>
      <w:r w:rsidRPr="007558D0">
        <w:rPr>
          <w:rFonts w:ascii="David" w:hAnsi="David" w:cs="David"/>
          <w:sz w:val="24"/>
          <w:szCs w:val="24"/>
          <w:rtl/>
        </w:rPr>
        <w:t>, כאשר "</w:t>
      </w:r>
      <w:r w:rsidRPr="007558D0">
        <w:rPr>
          <w:rFonts w:ascii="David" w:hAnsi="David" w:cs="David"/>
          <w:b/>
          <w:bCs/>
          <w:sz w:val="24"/>
          <w:szCs w:val="24"/>
          <w:rtl/>
        </w:rPr>
        <w:t xml:space="preserve">די בכך שקיימת אפשרות, אפילו קלושה, </w:t>
      </w:r>
      <w:r w:rsidRPr="007558D0">
        <w:rPr>
          <w:rFonts w:ascii="David" w:hAnsi="David" w:cs="David"/>
          <w:b/>
          <w:bCs/>
          <w:sz w:val="24"/>
          <w:szCs w:val="24"/>
          <w:u w:val="single"/>
          <w:rtl/>
        </w:rPr>
        <w:t xml:space="preserve">שעל פי העובדות המהוות את </w:t>
      </w:r>
      <w:r w:rsidRPr="007558D0">
        <w:rPr>
          <w:rFonts w:ascii="David" w:hAnsi="David" w:cs="David"/>
          <w:b/>
          <w:bCs/>
          <w:sz w:val="24"/>
          <w:szCs w:val="24"/>
          <w:u w:val="single"/>
          <w:rtl/>
        </w:rPr>
        <w:lastRenderedPageBreak/>
        <w:t>עילת התביעה</w:t>
      </w:r>
      <w:r w:rsidRPr="007558D0">
        <w:rPr>
          <w:rFonts w:ascii="David" w:hAnsi="David" w:cs="David"/>
          <w:b/>
          <w:bCs/>
          <w:sz w:val="24"/>
          <w:szCs w:val="24"/>
          <w:rtl/>
        </w:rPr>
        <w:t>, יזכה התובע בסעד שהוא מבקש, כדי שהתביעה לא תימחק באיבה</w:t>
      </w:r>
      <w:r w:rsidRPr="007558D0">
        <w:rPr>
          <w:rFonts w:ascii="David" w:hAnsi="David" w:cs="David"/>
          <w:sz w:val="24"/>
          <w:szCs w:val="24"/>
          <w:rtl/>
        </w:rPr>
        <w:t xml:space="preserve">" (ע"א 35/83 </w:t>
      </w:r>
      <w:r w:rsidRPr="007558D0">
        <w:rPr>
          <w:rFonts w:ascii="David" w:hAnsi="David" w:cs="David"/>
          <w:b/>
          <w:bCs/>
          <w:sz w:val="24"/>
          <w:szCs w:val="24"/>
          <w:rtl/>
        </w:rPr>
        <w:t>לאה חסין נ' רחל פלדמן</w:t>
      </w:r>
      <w:r w:rsidRPr="007558D0">
        <w:rPr>
          <w:rFonts w:ascii="David" w:hAnsi="David" w:cs="David"/>
          <w:sz w:val="24"/>
          <w:szCs w:val="24"/>
          <w:rtl/>
        </w:rPr>
        <w:t xml:space="preserve">, פ"ד לז(4) 721, 724 (1983), הדגשות לא במקור; ר' גם ע"א 5634/05 </w:t>
      </w:r>
      <w:r w:rsidRPr="007558D0">
        <w:rPr>
          <w:rFonts w:ascii="David" w:hAnsi="David" w:cs="David"/>
          <w:b/>
          <w:bCs/>
          <w:sz w:val="24"/>
          <w:szCs w:val="24"/>
          <w:rtl/>
        </w:rPr>
        <w:t>צוקית הכרמל פרויקטים בע"מ נ' מיכה צח חברה לקבלנות כללית בע"מ</w:t>
      </w:r>
      <w:r w:rsidRPr="007558D0">
        <w:rPr>
          <w:rFonts w:ascii="David" w:hAnsi="David" w:cs="David"/>
          <w:sz w:val="24"/>
          <w:szCs w:val="24"/>
          <w:rtl/>
        </w:rPr>
        <w:t xml:space="preserve"> (פורסם בנבו, 4.6.2007); ע"א 4683/16 </w:t>
      </w:r>
      <w:r w:rsidRPr="007558D0">
        <w:rPr>
          <w:rFonts w:ascii="David" w:hAnsi="David" w:cs="David"/>
          <w:b/>
          <w:bCs/>
          <w:sz w:val="24"/>
          <w:szCs w:val="24"/>
          <w:rtl/>
        </w:rPr>
        <w:t>חברת החשמל לישראל בע"מ נ' עזבון כהן ז"ל</w:t>
      </w:r>
      <w:r w:rsidRPr="007558D0">
        <w:rPr>
          <w:rFonts w:ascii="David" w:hAnsi="David" w:cs="David"/>
          <w:sz w:val="24"/>
          <w:szCs w:val="24"/>
          <w:rtl/>
        </w:rPr>
        <w:t xml:space="preserve"> (פורסם בנבו, 23.1.2019); רע"א 6938/19 </w:t>
      </w:r>
      <w:r w:rsidRPr="007558D0">
        <w:rPr>
          <w:rFonts w:ascii="David" w:hAnsi="David" w:cs="David"/>
          <w:b/>
          <w:bCs/>
          <w:sz w:val="24"/>
          <w:szCs w:val="24"/>
          <w:rtl/>
        </w:rPr>
        <w:t>אילני נ' ברוך</w:t>
      </w:r>
      <w:r w:rsidRPr="007558D0">
        <w:rPr>
          <w:rFonts w:ascii="David" w:hAnsi="David" w:cs="David"/>
          <w:sz w:val="24"/>
          <w:szCs w:val="24"/>
          <w:rtl/>
        </w:rPr>
        <w:t xml:space="preserve"> (פורסם בנבו, 20.8.2020)). </w:t>
      </w:r>
    </w:p>
    <w:p w:rsidR="00DE0173" w:rsidRPr="00DE0173" w:rsidRDefault="00DE0173" w:rsidP="00DE0173">
      <w:pPr>
        <w:pStyle w:val="ac"/>
        <w:spacing w:line="360" w:lineRule="auto"/>
        <w:ind w:left="567"/>
        <w:jc w:val="both"/>
        <w:rPr>
          <w:rFonts w:ascii="David" w:hAnsi="David" w:cs="David"/>
          <w:sz w:val="16"/>
          <w:szCs w:val="16"/>
          <w:rtl/>
        </w:rPr>
      </w:pPr>
    </w:p>
    <w:p w:rsidR="00DE0173" w:rsidRDefault="00DE0173" w:rsidP="007558D0">
      <w:pPr>
        <w:pStyle w:val="ac"/>
        <w:numPr>
          <w:ilvl w:val="0"/>
          <w:numId w:val="1"/>
        </w:numPr>
        <w:spacing w:line="360" w:lineRule="auto"/>
        <w:ind w:left="567" w:hanging="567"/>
        <w:jc w:val="both"/>
        <w:rPr>
          <w:rFonts w:ascii="David" w:hAnsi="David" w:cs="David"/>
          <w:sz w:val="24"/>
          <w:szCs w:val="24"/>
        </w:rPr>
      </w:pPr>
      <w:r w:rsidRPr="00A7159F">
        <w:rPr>
          <w:rFonts w:ascii="David" w:hAnsi="David" w:cs="David"/>
          <w:sz w:val="24"/>
          <w:szCs w:val="24"/>
          <w:rtl/>
        </w:rPr>
        <w:t>תקנה 11</w:t>
      </w:r>
      <w:bookmarkStart w:id="1" w:name="Seif32"/>
      <w:bookmarkStart w:id="2" w:name="Seif24"/>
      <w:bookmarkEnd w:id="1"/>
      <w:r w:rsidRPr="00A7159F">
        <w:rPr>
          <w:rFonts w:ascii="David" w:hAnsi="David" w:cs="David"/>
          <w:sz w:val="24"/>
          <w:szCs w:val="24"/>
          <w:rtl/>
        </w:rPr>
        <w:t>(3) לתקנות </w:t>
      </w:r>
      <w:bookmarkEnd w:id="2"/>
      <w:r w:rsidRPr="00A7159F">
        <w:rPr>
          <w:rFonts w:ascii="David" w:hAnsi="David" w:cs="David"/>
          <w:sz w:val="24"/>
          <w:szCs w:val="24"/>
          <w:rtl/>
        </w:rPr>
        <w:t>מורה כי על כתב תביעה לכלול את </w:t>
      </w:r>
      <w:r w:rsidRPr="00A7159F">
        <w:rPr>
          <w:rFonts w:ascii="David" w:hAnsi="David" w:cs="David"/>
          <w:b/>
          <w:bCs/>
          <w:sz w:val="24"/>
          <w:szCs w:val="24"/>
        </w:rPr>
        <w:t>"</w:t>
      </w:r>
      <w:r w:rsidRPr="00A7159F">
        <w:rPr>
          <w:rFonts w:ascii="David" w:hAnsi="David" w:cs="David"/>
          <w:b/>
          <w:bCs/>
          <w:sz w:val="24"/>
          <w:szCs w:val="24"/>
          <w:rtl/>
        </w:rPr>
        <w:t>תמצית העובדות הנחוצות לביסוסה של עילת התביעה ומתי נולדה</w:t>
      </w:r>
      <w:r w:rsidRPr="00A7159F">
        <w:rPr>
          <w:rFonts w:ascii="David" w:hAnsi="David" w:cs="David"/>
          <w:sz w:val="24"/>
          <w:szCs w:val="24"/>
          <w:rtl/>
        </w:rPr>
        <w:t>".</w:t>
      </w:r>
      <w:r w:rsidRPr="00A7159F">
        <w:rPr>
          <w:rFonts w:ascii="David" w:hAnsi="David" w:cs="David"/>
          <w:sz w:val="24"/>
          <w:szCs w:val="24"/>
        </w:rPr>
        <w:t> </w:t>
      </w:r>
      <w:r w:rsidRPr="00A7159F">
        <w:rPr>
          <w:rFonts w:ascii="David" w:hAnsi="David" w:cs="David"/>
          <w:sz w:val="24"/>
          <w:szCs w:val="24"/>
          <w:rtl/>
        </w:rPr>
        <w:t xml:space="preserve">הווה אומר, ככל שקיימת עילה, או תשתית עובדתית המקימה עילה לתביעה, יש לפרטה בכתב </w:t>
      </w:r>
      <w:r w:rsidRPr="00057E45">
        <w:rPr>
          <w:rFonts w:ascii="David" w:hAnsi="David" w:cs="David"/>
          <w:sz w:val="24"/>
          <w:szCs w:val="24"/>
          <w:rtl/>
        </w:rPr>
        <w:t xml:space="preserve">התביעה במלואה (ר' ע"א 154/04‏ </w:t>
      </w:r>
      <w:r w:rsidRPr="00057E45">
        <w:rPr>
          <w:rFonts w:ascii="David" w:hAnsi="David" w:cs="David"/>
          <w:b/>
          <w:bCs/>
          <w:sz w:val="24"/>
          <w:szCs w:val="24"/>
          <w:rtl/>
        </w:rPr>
        <w:t>הרב אמנון יצחק שליט"א נ' שרה נוימן</w:t>
      </w:r>
      <w:r w:rsidRPr="00057E45">
        <w:rPr>
          <w:rFonts w:ascii="David" w:hAnsi="David" w:cs="David"/>
          <w:sz w:val="24"/>
          <w:szCs w:val="24"/>
          <w:rtl/>
        </w:rPr>
        <w:t xml:space="preserve"> (נבו, 13.2.2005)</w:t>
      </w:r>
      <w:r w:rsidR="007558D0">
        <w:rPr>
          <w:rFonts w:ascii="David" w:hAnsi="David" w:cs="David" w:hint="cs"/>
          <w:sz w:val="24"/>
          <w:szCs w:val="24"/>
          <w:rtl/>
        </w:rPr>
        <w:t>)</w:t>
      </w:r>
      <w:r>
        <w:rPr>
          <w:rFonts w:ascii="David" w:hAnsi="David" w:cs="David" w:hint="cs"/>
          <w:sz w:val="24"/>
          <w:szCs w:val="24"/>
          <w:rtl/>
        </w:rPr>
        <w:t xml:space="preserve">. על פי הדין, כאשר העובדות המפורטות בכתב התביעה אינן מקנות לתובע את הסעד שתבע, דין התביעה להימחק על הסף בהיעדר עילה (ר' גורן, </w:t>
      </w:r>
      <w:r w:rsidRPr="00857597">
        <w:rPr>
          <w:rFonts w:ascii="David" w:hAnsi="David" w:cs="David" w:hint="cs"/>
          <w:b/>
          <w:bCs/>
          <w:sz w:val="24"/>
          <w:szCs w:val="24"/>
          <w:rtl/>
        </w:rPr>
        <w:t>סוגיות בסדר דין אזרחי</w:t>
      </w:r>
      <w:r>
        <w:rPr>
          <w:rFonts w:ascii="David" w:hAnsi="David" w:cs="David" w:hint="cs"/>
          <w:sz w:val="24"/>
          <w:szCs w:val="24"/>
          <w:rtl/>
        </w:rPr>
        <w:t>, מהדורה 11 (2013) עמ' 374-375)).</w:t>
      </w:r>
    </w:p>
    <w:p w:rsidR="00DE0173" w:rsidRDefault="00DE0173" w:rsidP="00DE0173">
      <w:pPr>
        <w:pStyle w:val="ac"/>
        <w:spacing w:line="360" w:lineRule="auto"/>
        <w:ind w:left="567"/>
        <w:jc w:val="both"/>
        <w:rPr>
          <w:rFonts w:ascii="David" w:hAnsi="David" w:cs="David"/>
          <w:sz w:val="24"/>
          <w:szCs w:val="24"/>
          <w:rtl/>
        </w:rPr>
      </w:pPr>
    </w:p>
    <w:p w:rsidR="007558D0" w:rsidRPr="00DE0173" w:rsidRDefault="007558D0" w:rsidP="00DE0173">
      <w:pPr>
        <w:pStyle w:val="ac"/>
        <w:spacing w:line="360" w:lineRule="auto"/>
        <w:ind w:left="567"/>
        <w:jc w:val="both"/>
        <w:rPr>
          <w:rFonts w:ascii="David" w:hAnsi="David" w:cs="David"/>
          <w:sz w:val="24"/>
          <w:szCs w:val="24"/>
        </w:rPr>
      </w:pPr>
    </w:p>
    <w:p w:rsidR="00F01174" w:rsidRDefault="00DE0173" w:rsidP="007558D0">
      <w:pPr>
        <w:pStyle w:val="ac"/>
        <w:numPr>
          <w:ilvl w:val="0"/>
          <w:numId w:val="1"/>
        </w:numPr>
        <w:spacing w:line="360" w:lineRule="auto"/>
        <w:ind w:left="567" w:hanging="567"/>
        <w:jc w:val="both"/>
        <w:rPr>
          <w:rFonts w:ascii="David" w:hAnsi="David" w:cs="David"/>
          <w:sz w:val="24"/>
          <w:szCs w:val="24"/>
        </w:rPr>
      </w:pPr>
      <w:r w:rsidRPr="007558D0">
        <w:rPr>
          <w:rFonts w:ascii="David" w:hAnsi="David" w:cs="David" w:hint="cs"/>
          <w:b/>
          <w:bCs/>
          <w:sz w:val="24"/>
          <w:szCs w:val="24"/>
          <w:rtl/>
        </w:rPr>
        <w:t>מן הכלל אל הפרט</w:t>
      </w:r>
      <w:r>
        <w:rPr>
          <w:rFonts w:ascii="David" w:hAnsi="David" w:cs="David" w:hint="cs"/>
          <w:sz w:val="24"/>
          <w:szCs w:val="24"/>
          <w:rtl/>
        </w:rPr>
        <w:t xml:space="preserve">; </w:t>
      </w:r>
      <w:r w:rsidR="00A7159F">
        <w:rPr>
          <w:rFonts w:ascii="David" w:hAnsi="David" w:cs="David" w:hint="cs"/>
          <w:sz w:val="24"/>
          <w:szCs w:val="24"/>
          <w:rtl/>
        </w:rPr>
        <w:t xml:space="preserve">לטענת התובעת, </w:t>
      </w:r>
      <w:r w:rsidR="00F01174">
        <w:rPr>
          <w:rFonts w:ascii="David" w:hAnsi="David" w:cs="David" w:hint="cs"/>
          <w:sz w:val="24"/>
          <w:szCs w:val="24"/>
          <w:rtl/>
        </w:rPr>
        <w:t>העברת זכויות הנתבע בדירה לנתבעת נעשתה שלא בתום לב, לאחר שנודע לו על דבר הטלת העיקול על זכויות אלה במסגרת ההליך המתנהל בינו לבין התובעת ב</w:t>
      </w:r>
      <w:r w:rsidR="00857597">
        <w:rPr>
          <w:rFonts w:ascii="David" w:hAnsi="David" w:cs="David" w:hint="cs"/>
          <w:sz w:val="24"/>
          <w:szCs w:val="24"/>
          <w:rtl/>
        </w:rPr>
        <w:t>לשכת ה</w:t>
      </w:r>
      <w:r w:rsidR="00F01174">
        <w:rPr>
          <w:rFonts w:ascii="David" w:hAnsi="David" w:cs="David" w:hint="cs"/>
          <w:sz w:val="24"/>
          <w:szCs w:val="24"/>
          <w:rtl/>
        </w:rPr>
        <w:t>הוצאה לפועל ובמטרה לחמוק ממנו. לאחר ששמעתי את טענות הצדדים, אין מנוס מלקבוע כי כתב התביעה</w:t>
      </w:r>
      <w:r w:rsidR="00857597">
        <w:rPr>
          <w:rFonts w:ascii="David" w:hAnsi="David" w:cs="David" w:hint="cs"/>
          <w:sz w:val="24"/>
          <w:szCs w:val="24"/>
          <w:rtl/>
        </w:rPr>
        <w:t>,</w:t>
      </w:r>
      <w:r w:rsidR="00F01174">
        <w:rPr>
          <w:rFonts w:ascii="David" w:hAnsi="David" w:cs="David" w:hint="cs"/>
          <w:sz w:val="24"/>
          <w:szCs w:val="24"/>
          <w:rtl/>
        </w:rPr>
        <w:t xml:space="preserve"> כפי שהוא</w:t>
      </w:r>
      <w:r w:rsidR="00857597">
        <w:rPr>
          <w:rFonts w:ascii="David" w:hAnsi="David" w:cs="David" w:hint="cs"/>
          <w:sz w:val="24"/>
          <w:szCs w:val="24"/>
          <w:rtl/>
        </w:rPr>
        <w:t>,</w:t>
      </w:r>
      <w:r w:rsidR="00F01174">
        <w:rPr>
          <w:rFonts w:ascii="David" w:hAnsi="David" w:cs="David" w:hint="cs"/>
          <w:sz w:val="24"/>
          <w:szCs w:val="24"/>
          <w:rtl/>
        </w:rPr>
        <w:t xml:space="preserve"> אינו מגלה עילה העומדת לתובעת כלפי הנתבעים, וכי בהתאמה יש להורות על מחיקת</w:t>
      </w:r>
      <w:r w:rsidR="00DC5527">
        <w:rPr>
          <w:rFonts w:ascii="David" w:hAnsi="David" w:cs="David" w:hint="cs"/>
          <w:sz w:val="24"/>
          <w:szCs w:val="24"/>
          <w:rtl/>
        </w:rPr>
        <w:t>ו</w:t>
      </w:r>
      <w:r w:rsidR="00F01174">
        <w:rPr>
          <w:rFonts w:ascii="David" w:hAnsi="David" w:cs="David" w:hint="cs"/>
          <w:sz w:val="24"/>
          <w:szCs w:val="24"/>
          <w:rtl/>
        </w:rPr>
        <w:t xml:space="preserve"> ואנמק</w:t>
      </w:r>
      <w:r w:rsidR="00DC5527">
        <w:rPr>
          <w:rFonts w:ascii="David" w:hAnsi="David" w:cs="David" w:hint="cs"/>
          <w:sz w:val="24"/>
          <w:szCs w:val="24"/>
          <w:rtl/>
        </w:rPr>
        <w:t>.</w:t>
      </w:r>
    </w:p>
    <w:p w:rsidR="00057E45" w:rsidRPr="007558D0" w:rsidRDefault="00057E45" w:rsidP="00057E45">
      <w:pPr>
        <w:pStyle w:val="ac"/>
        <w:rPr>
          <w:rFonts w:ascii="David" w:hAnsi="David" w:cs="David"/>
          <w:sz w:val="16"/>
          <w:szCs w:val="16"/>
          <w:rtl/>
        </w:rPr>
      </w:pPr>
    </w:p>
    <w:p w:rsidR="00057E45" w:rsidRDefault="00F01174" w:rsidP="00284DF1">
      <w:pPr>
        <w:pStyle w:val="ac"/>
        <w:numPr>
          <w:ilvl w:val="0"/>
          <w:numId w:val="1"/>
        </w:numPr>
        <w:spacing w:line="360" w:lineRule="auto"/>
        <w:ind w:left="567" w:hanging="567"/>
        <w:jc w:val="both"/>
        <w:rPr>
          <w:rFonts w:ascii="David" w:hAnsi="David" w:cs="David"/>
          <w:sz w:val="24"/>
          <w:szCs w:val="24"/>
        </w:rPr>
      </w:pPr>
      <w:r w:rsidRPr="00057E45">
        <w:rPr>
          <w:rFonts w:ascii="David" w:hAnsi="David" w:cs="David"/>
          <w:sz w:val="24"/>
          <w:szCs w:val="24"/>
          <w:rtl/>
        </w:rPr>
        <w:t>משזכויות ה</w:t>
      </w:r>
      <w:r w:rsidR="00284DF1">
        <w:rPr>
          <w:rFonts w:ascii="David" w:hAnsi="David" w:cs="David" w:hint="cs"/>
          <w:sz w:val="24"/>
          <w:szCs w:val="24"/>
          <w:rtl/>
        </w:rPr>
        <w:t xml:space="preserve">איש </w:t>
      </w:r>
      <w:r w:rsidRPr="00057E45">
        <w:rPr>
          <w:rFonts w:ascii="David" w:hAnsi="David" w:cs="David"/>
          <w:sz w:val="24"/>
          <w:szCs w:val="24"/>
          <w:rtl/>
        </w:rPr>
        <w:t>הועברו ל</w:t>
      </w:r>
      <w:r w:rsidR="00284DF1">
        <w:rPr>
          <w:rFonts w:ascii="David" w:hAnsi="David" w:cs="David" w:hint="cs"/>
          <w:sz w:val="24"/>
          <w:szCs w:val="24"/>
          <w:rtl/>
        </w:rPr>
        <w:t xml:space="preserve">אחות </w:t>
      </w:r>
      <w:r w:rsidRPr="00057E45">
        <w:rPr>
          <w:rFonts w:ascii="David" w:hAnsi="David" w:cs="David"/>
          <w:sz w:val="24"/>
          <w:szCs w:val="24"/>
          <w:rtl/>
        </w:rPr>
        <w:t>בשעה שהמרשם לא העיד על כל זכות נוגדת, משההעברה כאמור נסתיימה ברישום ותשלום כלל המסים על ידי ה</w:t>
      </w:r>
      <w:r w:rsidR="00284DF1">
        <w:rPr>
          <w:rFonts w:ascii="David" w:hAnsi="David" w:cs="David" w:hint="cs"/>
          <w:sz w:val="24"/>
          <w:szCs w:val="24"/>
          <w:rtl/>
        </w:rPr>
        <w:t>אחות,</w:t>
      </w:r>
      <w:r w:rsidRPr="00057E45">
        <w:rPr>
          <w:rFonts w:ascii="David" w:hAnsi="David" w:cs="David"/>
          <w:sz w:val="24"/>
          <w:szCs w:val="24"/>
          <w:rtl/>
        </w:rPr>
        <w:t xml:space="preserve"> </w:t>
      </w:r>
      <w:r w:rsidR="00284DF1">
        <w:rPr>
          <w:rFonts w:ascii="David" w:hAnsi="David" w:cs="David" w:hint="cs"/>
          <w:sz w:val="24"/>
          <w:szCs w:val="24"/>
          <w:rtl/>
        </w:rPr>
        <w:t>ה</w:t>
      </w:r>
      <w:r w:rsidRPr="00057E45">
        <w:rPr>
          <w:rFonts w:ascii="David" w:hAnsi="David" w:cs="David"/>
          <w:sz w:val="24"/>
          <w:szCs w:val="24"/>
          <w:rtl/>
        </w:rPr>
        <w:t>מדובר בעסקה במקרקעין שהושלמה (ר' ס' 7 (א) לחוק המקרקעין, התשכ"ט – 1969)</w:t>
      </w:r>
      <w:r w:rsidR="00284DF1">
        <w:rPr>
          <w:rFonts w:ascii="David" w:hAnsi="David" w:cs="David" w:hint="cs"/>
          <w:sz w:val="24"/>
          <w:szCs w:val="24"/>
          <w:rtl/>
        </w:rPr>
        <w:t xml:space="preserve">. לכן, </w:t>
      </w:r>
      <w:r w:rsidRPr="00057E45">
        <w:rPr>
          <w:rFonts w:ascii="David" w:hAnsi="David" w:cs="David"/>
          <w:sz w:val="24"/>
          <w:szCs w:val="24"/>
          <w:rtl/>
        </w:rPr>
        <w:t xml:space="preserve">תביעת התובעת תלויה בהוכחת </w:t>
      </w:r>
      <w:r w:rsidRPr="00057E45">
        <w:rPr>
          <w:rFonts w:ascii="David" w:hAnsi="David" w:cs="David"/>
          <w:sz w:val="24"/>
          <w:szCs w:val="24"/>
          <w:rtl/>
        </w:rPr>
        <w:lastRenderedPageBreak/>
        <w:t>חוסר תום לב מצד הנתבעים במועד ביצוע ההעברה במתנה</w:t>
      </w:r>
      <w:r w:rsidR="00057E45">
        <w:rPr>
          <w:rFonts w:ascii="David" w:hAnsi="David" w:cs="David" w:hint="cs"/>
          <w:sz w:val="24"/>
          <w:szCs w:val="24"/>
          <w:rtl/>
        </w:rPr>
        <w:t xml:space="preserve">, קרי: </w:t>
      </w:r>
      <w:r w:rsidRPr="00057E45">
        <w:rPr>
          <w:rFonts w:ascii="David" w:hAnsi="David" w:cs="David"/>
          <w:sz w:val="24"/>
          <w:szCs w:val="24"/>
          <w:rtl/>
        </w:rPr>
        <w:t>ידיעתם על דבר העיקול וניסיון מכוון לחמוק ממנו על דרך העברה פיקטיבית במתנה.</w:t>
      </w:r>
    </w:p>
    <w:p w:rsidR="00284DF1" w:rsidRPr="00284DF1" w:rsidRDefault="00284DF1" w:rsidP="00057E45">
      <w:pPr>
        <w:pStyle w:val="ac"/>
        <w:spacing w:line="360" w:lineRule="auto"/>
        <w:ind w:left="567"/>
        <w:jc w:val="both"/>
        <w:rPr>
          <w:rFonts w:ascii="David" w:hAnsi="David" w:cs="David"/>
          <w:sz w:val="16"/>
          <w:szCs w:val="16"/>
        </w:rPr>
      </w:pPr>
    </w:p>
    <w:p w:rsidR="00284DF1" w:rsidRDefault="00057E45" w:rsidP="00284DF1">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ממכלול הטענות </w:t>
      </w:r>
      <w:r w:rsidR="00F01174" w:rsidRPr="00057E45">
        <w:rPr>
          <w:rFonts w:ascii="David" w:hAnsi="David" w:cs="David"/>
          <w:sz w:val="24"/>
          <w:szCs w:val="24"/>
          <w:rtl/>
        </w:rPr>
        <w:t>שהב</w:t>
      </w:r>
      <w:r>
        <w:rPr>
          <w:rFonts w:ascii="David" w:hAnsi="David" w:cs="David" w:hint="cs"/>
          <w:sz w:val="24"/>
          <w:szCs w:val="24"/>
          <w:rtl/>
        </w:rPr>
        <w:t>י</w:t>
      </w:r>
      <w:r w:rsidR="00F01174" w:rsidRPr="00057E45">
        <w:rPr>
          <w:rFonts w:ascii="David" w:hAnsi="David" w:cs="David"/>
          <w:sz w:val="24"/>
          <w:szCs w:val="24"/>
          <w:rtl/>
        </w:rPr>
        <w:t>א</w:t>
      </w:r>
      <w:r>
        <w:rPr>
          <w:rFonts w:ascii="David" w:hAnsi="David" w:cs="David" w:hint="cs"/>
          <w:sz w:val="24"/>
          <w:szCs w:val="24"/>
          <w:rtl/>
        </w:rPr>
        <w:t>ה ה</w:t>
      </w:r>
      <w:r w:rsidR="00284DF1">
        <w:rPr>
          <w:rFonts w:ascii="David" w:hAnsi="David" w:cs="David" w:hint="cs"/>
          <w:sz w:val="24"/>
          <w:szCs w:val="24"/>
          <w:rtl/>
        </w:rPr>
        <w:t>אישה</w:t>
      </w:r>
      <w:r>
        <w:rPr>
          <w:rFonts w:ascii="David" w:hAnsi="David" w:cs="David" w:hint="cs"/>
          <w:sz w:val="24"/>
          <w:szCs w:val="24"/>
          <w:rtl/>
        </w:rPr>
        <w:t xml:space="preserve">, אין מילה ורבע מילה על אודות קנוניה אפשרית </w:t>
      </w:r>
      <w:r w:rsidR="00857597">
        <w:rPr>
          <w:rFonts w:ascii="David" w:hAnsi="David" w:cs="David" w:hint="cs"/>
          <w:sz w:val="24"/>
          <w:szCs w:val="24"/>
          <w:rtl/>
        </w:rPr>
        <w:t>ש</w:t>
      </w:r>
      <w:r w:rsidR="00F01174" w:rsidRPr="00057E45">
        <w:rPr>
          <w:rFonts w:ascii="David" w:hAnsi="David" w:cs="David"/>
          <w:sz w:val="24"/>
          <w:szCs w:val="24"/>
          <w:rtl/>
        </w:rPr>
        <w:t xml:space="preserve">בוצעה על ידי הנתבעים </w:t>
      </w:r>
      <w:r>
        <w:rPr>
          <w:rFonts w:ascii="David" w:hAnsi="David" w:cs="David" w:hint="cs"/>
          <w:sz w:val="24"/>
          <w:szCs w:val="24"/>
          <w:rtl/>
        </w:rPr>
        <w:t>להברחת זכויותיו של הא</w:t>
      </w:r>
      <w:r w:rsidR="00284DF1">
        <w:rPr>
          <w:rFonts w:ascii="David" w:hAnsi="David" w:cs="David" w:hint="cs"/>
          <w:sz w:val="24"/>
          <w:szCs w:val="24"/>
          <w:rtl/>
        </w:rPr>
        <w:t>יש</w:t>
      </w:r>
      <w:r>
        <w:rPr>
          <w:rFonts w:ascii="David" w:hAnsi="David" w:cs="David" w:hint="cs"/>
          <w:sz w:val="24"/>
          <w:szCs w:val="24"/>
          <w:rtl/>
        </w:rPr>
        <w:t xml:space="preserve"> בדירה</w:t>
      </w:r>
      <w:r w:rsidR="00F01174" w:rsidRPr="00057E45">
        <w:rPr>
          <w:rFonts w:ascii="David" w:hAnsi="David" w:cs="David"/>
          <w:sz w:val="24"/>
          <w:szCs w:val="24"/>
          <w:rtl/>
        </w:rPr>
        <w:t xml:space="preserve">. </w:t>
      </w:r>
      <w:r w:rsidR="00342826">
        <w:rPr>
          <w:rFonts w:ascii="David" w:hAnsi="David" w:cs="David" w:hint="cs"/>
          <w:sz w:val="24"/>
          <w:szCs w:val="24"/>
          <w:rtl/>
        </w:rPr>
        <w:t xml:space="preserve">אין חולק כי </w:t>
      </w:r>
      <w:r w:rsidR="00F01174" w:rsidRPr="00057E45">
        <w:rPr>
          <w:rFonts w:ascii="David" w:hAnsi="David" w:cs="David"/>
          <w:sz w:val="24"/>
          <w:szCs w:val="24"/>
          <w:rtl/>
        </w:rPr>
        <w:t>העבר</w:t>
      </w:r>
      <w:r w:rsidR="00342826">
        <w:rPr>
          <w:rFonts w:ascii="David" w:hAnsi="David" w:cs="David" w:hint="cs"/>
          <w:sz w:val="24"/>
          <w:szCs w:val="24"/>
          <w:rtl/>
        </w:rPr>
        <w:t>ת</w:t>
      </w:r>
      <w:r w:rsidR="00F01174" w:rsidRPr="00057E45">
        <w:rPr>
          <w:rFonts w:ascii="David" w:hAnsi="David" w:cs="David"/>
          <w:sz w:val="24"/>
          <w:szCs w:val="24"/>
          <w:rtl/>
        </w:rPr>
        <w:t xml:space="preserve"> </w:t>
      </w:r>
      <w:r w:rsidR="00342826">
        <w:rPr>
          <w:rFonts w:ascii="David" w:hAnsi="David" w:cs="David" w:hint="cs"/>
          <w:sz w:val="24"/>
          <w:szCs w:val="24"/>
          <w:rtl/>
        </w:rPr>
        <w:t xml:space="preserve">הזכויות בוצעה </w:t>
      </w:r>
      <w:r w:rsidR="00F01174" w:rsidRPr="00057E45">
        <w:rPr>
          <w:rFonts w:ascii="David" w:hAnsi="David" w:cs="David"/>
          <w:sz w:val="24"/>
          <w:szCs w:val="24"/>
          <w:rtl/>
        </w:rPr>
        <w:t>בחודש אוגוסט 2023, בעוד שהתובעת עצמה, בכתב התביעה, טענה כי נודע לנתבע על דבר עיקול זכויותיו בדירה בהודעות דוא"ל ששלחה לו כארבעה חודשים מאוחר יותר, בחודש דצמבר 2023</w:t>
      </w:r>
      <w:r w:rsidR="00342826">
        <w:rPr>
          <w:rFonts w:ascii="David" w:hAnsi="David" w:cs="David" w:hint="cs"/>
          <w:sz w:val="24"/>
          <w:szCs w:val="24"/>
          <w:rtl/>
        </w:rPr>
        <w:t xml:space="preserve">, </w:t>
      </w:r>
      <w:r w:rsidR="00342826" w:rsidRPr="00284DF1">
        <w:rPr>
          <w:rFonts w:ascii="David" w:hAnsi="David" w:cs="David" w:hint="cs"/>
          <w:b/>
          <w:bCs/>
          <w:sz w:val="24"/>
          <w:szCs w:val="24"/>
          <w:rtl/>
        </w:rPr>
        <w:t>ועיקר העיקרים</w:t>
      </w:r>
      <w:r w:rsidR="00284DF1">
        <w:rPr>
          <w:rFonts w:ascii="David" w:hAnsi="David" w:cs="David" w:hint="cs"/>
          <w:sz w:val="24"/>
          <w:szCs w:val="24"/>
          <w:rtl/>
        </w:rPr>
        <w:t>,</w:t>
      </w:r>
      <w:r w:rsidR="00342826">
        <w:rPr>
          <w:rFonts w:ascii="David" w:hAnsi="David" w:cs="David" w:hint="cs"/>
          <w:sz w:val="24"/>
          <w:szCs w:val="24"/>
          <w:rtl/>
        </w:rPr>
        <w:t xml:space="preserve"> התובעת לא טענה כי ה</w:t>
      </w:r>
      <w:r w:rsidR="00284DF1">
        <w:rPr>
          <w:rFonts w:ascii="David" w:hAnsi="David" w:cs="David" w:hint="cs"/>
          <w:sz w:val="24"/>
          <w:szCs w:val="24"/>
          <w:rtl/>
        </w:rPr>
        <w:t>אחות</w:t>
      </w:r>
      <w:r w:rsidR="00342826">
        <w:rPr>
          <w:rFonts w:ascii="David" w:hAnsi="David" w:cs="David" w:hint="cs"/>
          <w:sz w:val="24"/>
          <w:szCs w:val="24"/>
          <w:rtl/>
        </w:rPr>
        <w:t xml:space="preserve"> הייתה מודעת לדברים וכי הייתה חלק מקנוניה כלשהי בין ה</w:t>
      </w:r>
      <w:r w:rsidR="00284DF1">
        <w:rPr>
          <w:rFonts w:ascii="David" w:hAnsi="David" w:cs="David" w:hint="cs"/>
          <w:sz w:val="24"/>
          <w:szCs w:val="24"/>
          <w:rtl/>
        </w:rPr>
        <w:t>איש</w:t>
      </w:r>
      <w:r w:rsidR="00342826">
        <w:rPr>
          <w:rFonts w:ascii="David" w:hAnsi="David" w:cs="David" w:hint="cs"/>
          <w:sz w:val="24"/>
          <w:szCs w:val="24"/>
          <w:rtl/>
        </w:rPr>
        <w:t xml:space="preserve"> לבינה!!!</w:t>
      </w:r>
      <w:r w:rsidR="00F01174" w:rsidRPr="00057E45">
        <w:rPr>
          <w:rFonts w:ascii="David" w:hAnsi="David" w:cs="David"/>
          <w:sz w:val="24"/>
          <w:szCs w:val="24"/>
          <w:rtl/>
        </w:rPr>
        <w:t>.</w:t>
      </w:r>
    </w:p>
    <w:p w:rsidR="00284DF1" w:rsidRPr="00284DF1" w:rsidRDefault="00284DF1" w:rsidP="00284DF1">
      <w:pPr>
        <w:pStyle w:val="ac"/>
        <w:spacing w:line="360" w:lineRule="auto"/>
        <w:ind w:left="567"/>
        <w:jc w:val="both"/>
        <w:rPr>
          <w:rFonts w:ascii="David" w:hAnsi="David" w:cs="David"/>
          <w:b/>
          <w:bCs/>
          <w:sz w:val="16"/>
          <w:szCs w:val="16"/>
          <w:rtl/>
        </w:rPr>
      </w:pPr>
    </w:p>
    <w:p w:rsidR="00F01174" w:rsidRPr="00342826" w:rsidRDefault="00F01174" w:rsidP="00284DF1">
      <w:pPr>
        <w:pStyle w:val="ac"/>
        <w:spacing w:line="360" w:lineRule="auto"/>
        <w:ind w:left="567"/>
        <w:jc w:val="both"/>
        <w:rPr>
          <w:rFonts w:ascii="David" w:hAnsi="David" w:cs="David"/>
          <w:sz w:val="24"/>
          <w:szCs w:val="24"/>
        </w:rPr>
      </w:pPr>
      <w:r w:rsidRPr="00057E45">
        <w:rPr>
          <w:rFonts w:ascii="David" w:hAnsi="David" w:cs="David"/>
          <w:b/>
          <w:bCs/>
          <w:sz w:val="24"/>
          <w:szCs w:val="24"/>
          <w:rtl/>
        </w:rPr>
        <w:t xml:space="preserve">כך, ציר הזמן שהובא בפניי </w:t>
      </w:r>
      <w:r w:rsidR="00342826">
        <w:rPr>
          <w:rFonts w:ascii="David" w:hAnsi="David" w:cs="David"/>
          <w:b/>
          <w:bCs/>
          <w:sz w:val="24"/>
          <w:szCs w:val="24"/>
          <w:rtl/>
        </w:rPr>
        <w:t>–</w:t>
      </w:r>
      <w:r w:rsidR="00342826">
        <w:rPr>
          <w:rFonts w:ascii="David" w:hAnsi="David" w:cs="David" w:hint="cs"/>
          <w:b/>
          <w:bCs/>
          <w:sz w:val="24"/>
          <w:szCs w:val="24"/>
          <w:rtl/>
        </w:rPr>
        <w:t xml:space="preserve"> כפי שנטען על ידי התובעת בכתב התביעה </w:t>
      </w:r>
      <w:r w:rsidR="00342826">
        <w:rPr>
          <w:rFonts w:ascii="David" w:hAnsi="David" w:cs="David"/>
          <w:b/>
          <w:bCs/>
          <w:sz w:val="24"/>
          <w:szCs w:val="24"/>
          <w:rtl/>
        </w:rPr>
        <w:t>–</w:t>
      </w:r>
      <w:r w:rsidR="00342826">
        <w:rPr>
          <w:rFonts w:ascii="David" w:hAnsi="David" w:cs="David" w:hint="cs"/>
          <w:b/>
          <w:bCs/>
          <w:sz w:val="24"/>
          <w:szCs w:val="24"/>
          <w:rtl/>
        </w:rPr>
        <w:t xml:space="preserve"> </w:t>
      </w:r>
      <w:r w:rsidRPr="00057E45">
        <w:rPr>
          <w:rFonts w:ascii="David" w:hAnsi="David" w:cs="David"/>
          <w:b/>
          <w:bCs/>
          <w:sz w:val="24"/>
          <w:szCs w:val="24"/>
          <w:rtl/>
        </w:rPr>
        <w:t>הוא</w:t>
      </w:r>
      <w:r w:rsidR="00342826">
        <w:rPr>
          <w:rFonts w:ascii="David" w:hAnsi="David" w:cs="David" w:hint="cs"/>
          <w:b/>
          <w:bCs/>
          <w:sz w:val="24"/>
          <w:szCs w:val="24"/>
          <w:rtl/>
        </w:rPr>
        <w:t xml:space="preserve"> </w:t>
      </w:r>
      <w:r w:rsidRPr="00057E45">
        <w:rPr>
          <w:rFonts w:ascii="David" w:hAnsi="David" w:cs="David"/>
          <w:b/>
          <w:bCs/>
          <w:sz w:val="24"/>
          <w:szCs w:val="24"/>
          <w:rtl/>
        </w:rPr>
        <w:t xml:space="preserve">כזה בו העברת הזכויות בוצעה בטרם נודע לנתבע, לא כל שכן לנתבעת, על דבר עיקול זכויות הנתבע בדירה. </w:t>
      </w:r>
    </w:p>
    <w:p w:rsidR="00342826" w:rsidRPr="00284DF1" w:rsidRDefault="00342826" w:rsidP="00342826">
      <w:pPr>
        <w:pStyle w:val="ac"/>
        <w:rPr>
          <w:rFonts w:ascii="David" w:hAnsi="David" w:cs="David"/>
          <w:color w:val="FF0000"/>
          <w:sz w:val="16"/>
          <w:szCs w:val="16"/>
          <w:rtl/>
        </w:rPr>
      </w:pPr>
    </w:p>
    <w:p w:rsidR="00F01174" w:rsidRPr="00342826" w:rsidRDefault="00342826" w:rsidP="00342826">
      <w:pPr>
        <w:pStyle w:val="ac"/>
        <w:numPr>
          <w:ilvl w:val="0"/>
          <w:numId w:val="1"/>
        </w:numPr>
        <w:spacing w:line="360" w:lineRule="auto"/>
        <w:ind w:left="567" w:hanging="567"/>
        <w:jc w:val="both"/>
        <w:rPr>
          <w:rFonts w:ascii="David" w:hAnsi="David" w:cs="David"/>
          <w:color w:val="FF0000"/>
          <w:sz w:val="24"/>
          <w:szCs w:val="24"/>
        </w:rPr>
      </w:pPr>
      <w:r>
        <w:rPr>
          <w:rFonts w:ascii="David" w:hAnsi="David" w:cs="David" w:hint="cs"/>
          <w:sz w:val="24"/>
          <w:szCs w:val="24"/>
          <w:rtl/>
        </w:rPr>
        <w:t xml:space="preserve">חלק מעיקרון </w:t>
      </w:r>
      <w:r w:rsidR="00F01174" w:rsidRPr="00342826">
        <w:rPr>
          <w:rFonts w:ascii="David" w:hAnsi="David" w:cs="David"/>
          <w:sz w:val="24"/>
          <w:szCs w:val="24"/>
          <w:rtl/>
        </w:rPr>
        <w:t>המידתיות הדיונית, ומשיקולי יעילות, מקום שבו ניתן לתקן את כתב התביעה כך שיגלה עילת תביעה, יש להעדיף פתרון זה על פני מחיקת כתב התביעה (ר' ע"א</w:t>
      </w:r>
      <w:r>
        <w:rPr>
          <w:rFonts w:ascii="David" w:hAnsi="David" w:cs="David" w:hint="cs"/>
          <w:sz w:val="24"/>
          <w:szCs w:val="24"/>
          <w:rtl/>
        </w:rPr>
        <w:t xml:space="preserve"> 1/62</w:t>
      </w:r>
      <w:r w:rsidR="00F01174" w:rsidRPr="00342826">
        <w:rPr>
          <w:rFonts w:ascii="David" w:hAnsi="David" w:cs="David"/>
          <w:sz w:val="24"/>
          <w:szCs w:val="24"/>
        </w:rPr>
        <w:t> </w:t>
      </w:r>
      <w:r w:rsidR="00F01174" w:rsidRPr="00342826">
        <w:rPr>
          <w:rFonts w:ascii="David" w:hAnsi="David" w:cs="David"/>
          <w:b/>
          <w:bCs/>
          <w:sz w:val="24"/>
          <w:szCs w:val="24"/>
          <w:rtl/>
        </w:rPr>
        <w:t>כרמי נ' שעשוע</w:t>
      </w:r>
      <w:r w:rsidR="00F01174" w:rsidRPr="00342826">
        <w:rPr>
          <w:rFonts w:ascii="David" w:hAnsi="David" w:cs="David"/>
          <w:sz w:val="24"/>
          <w:szCs w:val="24"/>
          <w:rtl/>
        </w:rPr>
        <w:t>, פ"ד טז 1190, 1199</w:t>
      </w:r>
      <w:r w:rsidR="00F01174" w:rsidRPr="00342826">
        <w:rPr>
          <w:rFonts w:ascii="David" w:hAnsi="David" w:cs="David"/>
          <w:sz w:val="24"/>
          <w:szCs w:val="24"/>
        </w:rPr>
        <w:t>(1962) </w:t>
      </w:r>
      <w:r w:rsidR="00F01174" w:rsidRPr="00342826">
        <w:rPr>
          <w:rFonts w:ascii="David" w:hAnsi="David" w:cs="David"/>
          <w:sz w:val="24"/>
          <w:szCs w:val="24"/>
          <w:rtl/>
        </w:rPr>
        <w:t>;</w:t>
      </w:r>
      <w:r w:rsidR="00F01174" w:rsidRPr="00342826">
        <w:rPr>
          <w:rFonts w:ascii="David" w:hAnsi="David" w:cs="David"/>
          <w:sz w:val="24"/>
          <w:szCs w:val="24"/>
        </w:rPr>
        <w:t xml:space="preserve"> </w:t>
      </w:r>
      <w:r w:rsidR="00F01174" w:rsidRPr="00342826">
        <w:rPr>
          <w:rFonts w:ascii="David" w:hAnsi="David" w:cs="David"/>
          <w:sz w:val="24"/>
          <w:szCs w:val="24"/>
          <w:rtl/>
        </w:rPr>
        <w:t>ע"א 3755/03</w:t>
      </w:r>
      <w:r w:rsidR="00F01174" w:rsidRPr="00342826">
        <w:rPr>
          <w:rFonts w:ascii="David" w:hAnsi="David" w:cs="David"/>
          <w:b/>
          <w:bCs/>
          <w:sz w:val="24"/>
          <w:szCs w:val="24"/>
        </w:rPr>
        <w:t> </w:t>
      </w:r>
      <w:r w:rsidR="00F01174" w:rsidRPr="00342826">
        <w:rPr>
          <w:rFonts w:ascii="David" w:hAnsi="David" w:cs="David"/>
          <w:b/>
          <w:bCs/>
          <w:sz w:val="24"/>
          <w:szCs w:val="24"/>
          <w:rtl/>
        </w:rPr>
        <w:t>בן חמו נ' טנא נגה (שיווק) 1981 בע"מ</w:t>
      </w:r>
      <w:r w:rsidR="00F01174" w:rsidRPr="00342826">
        <w:rPr>
          <w:rFonts w:ascii="David" w:hAnsi="David" w:cs="David"/>
          <w:sz w:val="24"/>
          <w:szCs w:val="24"/>
          <w:rtl/>
        </w:rPr>
        <w:t xml:space="preserve"> (פורסם בנבו, 12.9.2004). בענייננו, לא בוצע תיקון כאמור. כפי שהובא לעיל, בדיון שהתקיים בפניי ביום 4.11.2024 ביקשה ב"כ התובעת לתקן את כתב התביעה</w:t>
      </w:r>
      <w:r>
        <w:rPr>
          <w:rFonts w:ascii="David" w:hAnsi="David" w:cs="David" w:hint="cs"/>
          <w:sz w:val="24"/>
          <w:szCs w:val="24"/>
          <w:rtl/>
        </w:rPr>
        <w:t xml:space="preserve"> וחרף שניתן </w:t>
      </w:r>
      <w:r w:rsidR="00F01174" w:rsidRPr="00342826">
        <w:rPr>
          <w:rFonts w:ascii="David" w:hAnsi="David" w:cs="David"/>
          <w:sz w:val="24"/>
          <w:szCs w:val="24"/>
          <w:rtl/>
        </w:rPr>
        <w:t>לתובעת הזדמנות להגיש כל בקשה מתאימה בתוך 7 ימים, זו לא הוגשה</w:t>
      </w:r>
      <w:r>
        <w:rPr>
          <w:rFonts w:ascii="David" w:hAnsi="David" w:cs="David" w:hint="cs"/>
          <w:sz w:val="24"/>
          <w:szCs w:val="24"/>
          <w:rtl/>
        </w:rPr>
        <w:t>!</w:t>
      </w:r>
    </w:p>
    <w:p w:rsidR="00711192" w:rsidRPr="00DE0173" w:rsidRDefault="00711192" w:rsidP="00711192">
      <w:pPr>
        <w:pStyle w:val="ac"/>
        <w:spacing w:line="360" w:lineRule="auto"/>
        <w:ind w:left="567"/>
        <w:jc w:val="both"/>
        <w:rPr>
          <w:rFonts w:ascii="David" w:hAnsi="David" w:cs="David"/>
          <w:sz w:val="16"/>
          <w:szCs w:val="16"/>
        </w:rPr>
      </w:pPr>
    </w:p>
    <w:p w:rsidR="00F01174" w:rsidRDefault="00F01174" w:rsidP="00711192">
      <w:pPr>
        <w:pStyle w:val="ac"/>
        <w:numPr>
          <w:ilvl w:val="0"/>
          <w:numId w:val="1"/>
        </w:numPr>
        <w:spacing w:line="360" w:lineRule="auto"/>
        <w:ind w:left="567" w:hanging="567"/>
        <w:jc w:val="both"/>
        <w:rPr>
          <w:rFonts w:ascii="David" w:hAnsi="David" w:cs="David"/>
          <w:sz w:val="24"/>
          <w:szCs w:val="24"/>
        </w:rPr>
      </w:pPr>
      <w:r w:rsidRPr="00711192">
        <w:rPr>
          <w:rFonts w:ascii="David" w:hAnsi="David" w:cs="David"/>
          <w:sz w:val="24"/>
          <w:szCs w:val="24"/>
          <w:rtl/>
        </w:rPr>
        <w:lastRenderedPageBreak/>
        <w:t xml:space="preserve">בענייננו, כפי שהובא לעיל, כתב התביעה לא כלל עובדות הנחוצות לביסוס עילת התביעה הנטענת וזה אף לא תוקן חרף ההזדמנות שניתנה לתובעת להגיש בקשה מתאימה, כך שהעובדות המהוות את עילת התביעה, כפי שהוצגו בפניי, אינן מצביעות על ידיעת מי מהנתבעים </w:t>
      </w:r>
      <w:r w:rsidR="00711192">
        <w:rPr>
          <w:rFonts w:ascii="David" w:hAnsi="David" w:cs="David"/>
          <w:sz w:val="24"/>
          <w:szCs w:val="24"/>
          <w:rtl/>
        </w:rPr>
        <w:t>–</w:t>
      </w:r>
      <w:r w:rsidR="00711192">
        <w:rPr>
          <w:rFonts w:ascii="David" w:hAnsi="David" w:cs="David" w:hint="cs"/>
          <w:sz w:val="24"/>
          <w:szCs w:val="24"/>
          <w:rtl/>
        </w:rPr>
        <w:t xml:space="preserve"> ובעיקר ידיעת הנתבעת </w:t>
      </w:r>
      <w:r w:rsidR="00711192">
        <w:rPr>
          <w:rFonts w:ascii="David" w:hAnsi="David" w:cs="David"/>
          <w:sz w:val="24"/>
          <w:szCs w:val="24"/>
          <w:rtl/>
        </w:rPr>
        <w:t>–</w:t>
      </w:r>
      <w:r w:rsidR="00711192">
        <w:rPr>
          <w:rFonts w:ascii="David" w:hAnsi="David" w:cs="David" w:hint="cs"/>
          <w:sz w:val="24"/>
          <w:szCs w:val="24"/>
          <w:rtl/>
        </w:rPr>
        <w:t xml:space="preserve"> </w:t>
      </w:r>
      <w:r w:rsidRPr="00711192">
        <w:rPr>
          <w:rFonts w:ascii="David" w:hAnsi="David" w:cs="David"/>
          <w:sz w:val="24"/>
          <w:szCs w:val="24"/>
          <w:rtl/>
        </w:rPr>
        <w:t>אודות</w:t>
      </w:r>
      <w:r w:rsidR="00711192">
        <w:rPr>
          <w:rFonts w:ascii="David" w:hAnsi="David" w:cs="David" w:hint="cs"/>
          <w:sz w:val="24"/>
          <w:szCs w:val="24"/>
          <w:rtl/>
        </w:rPr>
        <w:t xml:space="preserve"> </w:t>
      </w:r>
      <w:r w:rsidRPr="00711192">
        <w:rPr>
          <w:rFonts w:ascii="David" w:hAnsi="David" w:cs="David"/>
          <w:sz w:val="24"/>
          <w:szCs w:val="24"/>
          <w:rtl/>
        </w:rPr>
        <w:t>העיקול ובהתאם לא מקנות לתובעת כל אפשרות לזכות בתביעתה.</w:t>
      </w:r>
    </w:p>
    <w:p w:rsidR="00711192" w:rsidRDefault="00711192" w:rsidP="00711192">
      <w:pPr>
        <w:pStyle w:val="ac"/>
        <w:rPr>
          <w:rFonts w:ascii="David" w:hAnsi="David" w:cs="David"/>
          <w:sz w:val="16"/>
          <w:szCs w:val="16"/>
          <w:rtl/>
        </w:rPr>
      </w:pPr>
    </w:p>
    <w:p w:rsidR="00DE0173" w:rsidRDefault="00DE0173" w:rsidP="00711192">
      <w:pPr>
        <w:pStyle w:val="ac"/>
        <w:rPr>
          <w:rFonts w:ascii="David" w:hAnsi="David" w:cs="David"/>
          <w:sz w:val="16"/>
          <w:szCs w:val="16"/>
          <w:rtl/>
        </w:rPr>
      </w:pPr>
    </w:p>
    <w:p w:rsidR="00DE0173" w:rsidRDefault="00DE0173" w:rsidP="00711192">
      <w:pPr>
        <w:pStyle w:val="ac"/>
        <w:rPr>
          <w:rFonts w:ascii="David" w:hAnsi="David" w:cs="David"/>
          <w:sz w:val="16"/>
          <w:szCs w:val="16"/>
          <w:rtl/>
        </w:rPr>
      </w:pPr>
    </w:p>
    <w:p w:rsidR="00DE0173" w:rsidRDefault="00DE0173" w:rsidP="00711192">
      <w:pPr>
        <w:pStyle w:val="ac"/>
        <w:rPr>
          <w:rFonts w:ascii="David" w:hAnsi="David" w:cs="David"/>
          <w:sz w:val="16"/>
          <w:szCs w:val="16"/>
          <w:rtl/>
        </w:rPr>
      </w:pPr>
    </w:p>
    <w:p w:rsidR="00DE0173" w:rsidRPr="00DE0173" w:rsidRDefault="00DE0173" w:rsidP="00711192">
      <w:pPr>
        <w:pStyle w:val="ac"/>
        <w:rPr>
          <w:rFonts w:ascii="David" w:hAnsi="David" w:cs="David"/>
          <w:sz w:val="16"/>
          <w:szCs w:val="16"/>
          <w:rtl/>
        </w:rPr>
      </w:pPr>
    </w:p>
    <w:p w:rsidR="00711192" w:rsidRDefault="00F01174" w:rsidP="00711192">
      <w:pPr>
        <w:pStyle w:val="ac"/>
        <w:numPr>
          <w:ilvl w:val="0"/>
          <w:numId w:val="1"/>
        </w:numPr>
        <w:spacing w:line="360" w:lineRule="auto"/>
        <w:ind w:left="567" w:hanging="567"/>
        <w:jc w:val="both"/>
        <w:rPr>
          <w:rFonts w:ascii="David" w:hAnsi="David" w:cs="David"/>
          <w:sz w:val="24"/>
          <w:szCs w:val="24"/>
        </w:rPr>
      </w:pPr>
      <w:r w:rsidRPr="00711192">
        <w:rPr>
          <w:rFonts w:ascii="David" w:hAnsi="David" w:cs="David"/>
          <w:sz w:val="24"/>
          <w:szCs w:val="24"/>
          <w:rtl/>
        </w:rPr>
        <w:t>בנוסף, כפי שנקבע לא אחת בפסיקה, בי</w:t>
      </w:r>
      <w:r w:rsidR="00711192">
        <w:rPr>
          <w:rFonts w:ascii="David" w:hAnsi="David" w:cs="David" w:hint="cs"/>
          <w:sz w:val="24"/>
          <w:szCs w:val="24"/>
          <w:rtl/>
        </w:rPr>
        <w:t xml:space="preserve">ת המשפט </w:t>
      </w:r>
      <w:r w:rsidRPr="00711192">
        <w:rPr>
          <w:rFonts w:ascii="David" w:hAnsi="David" w:cs="David"/>
          <w:sz w:val="24"/>
          <w:szCs w:val="24"/>
          <w:rtl/>
        </w:rPr>
        <w:t xml:space="preserve">ישתמש בסמכות לסילוק תביעה על הסף בזהירות ובמשורה, פן ינעלו בפני בעלי דין דלתות בית המשפט בטרם נשמעה תובענתם. כך, בע"א 7218/10 </w:t>
      </w:r>
      <w:r w:rsidRPr="00711192">
        <w:rPr>
          <w:rFonts w:ascii="David" w:hAnsi="David" w:cs="David"/>
          <w:b/>
          <w:bCs/>
          <w:sz w:val="24"/>
          <w:szCs w:val="24"/>
          <w:rtl/>
        </w:rPr>
        <w:t>יוסף שיליאן נ' בנק מזרחי טפחות בע"מ</w:t>
      </w:r>
      <w:r w:rsidRPr="00711192">
        <w:rPr>
          <w:rFonts w:ascii="David" w:hAnsi="David" w:cs="David"/>
          <w:sz w:val="24"/>
          <w:szCs w:val="24"/>
          <w:rtl/>
        </w:rPr>
        <w:t xml:space="preserve"> (פורסם בנבו, 29.1.2012) ציין כב' השופט פוגלמן כי: "</w:t>
      </w:r>
      <w:r w:rsidRPr="00711192">
        <w:rPr>
          <w:rFonts w:ascii="David" w:hAnsi="David" w:cs="David"/>
          <w:b/>
          <w:bCs/>
          <w:sz w:val="24"/>
          <w:szCs w:val="24"/>
          <w:rtl/>
        </w:rPr>
        <w:t>אין חולק שסילוק תובענה על הסף היא תוצאה קשה לתובע, שכן שערי המשפט ננעלים בפניו, עוד לפני שניתנה לו ולבעלי הדין האחרים האפשרות להשמיע את טענותיהם. הדברים אמורים ביתר שאת כאשר מדובר בסילוק על הסף בדרך של דחייה, שכן דחייה על הסף יוצרת מעשה בית דין וסותמת את הגולל על עילת התביעה</w:t>
      </w:r>
      <w:r w:rsidRPr="00711192">
        <w:rPr>
          <w:rFonts w:ascii="David" w:hAnsi="David" w:cs="David"/>
          <w:sz w:val="24"/>
          <w:szCs w:val="24"/>
          <w:rtl/>
        </w:rPr>
        <w:t xml:space="preserve">". במקרה דנן, כאמור, </w:t>
      </w:r>
      <w:r w:rsidRPr="00711192">
        <w:rPr>
          <w:rFonts w:ascii="David" w:hAnsi="David" w:cs="David"/>
          <w:sz w:val="24"/>
          <w:szCs w:val="24"/>
          <w:u w:val="double"/>
          <w:rtl/>
        </w:rPr>
        <w:t>אין עסקינן בדחיית התביעה אלא במחיקתה</w:t>
      </w:r>
      <w:r w:rsidRPr="00711192">
        <w:rPr>
          <w:rFonts w:ascii="David" w:hAnsi="David" w:cs="David"/>
          <w:sz w:val="24"/>
          <w:szCs w:val="24"/>
          <w:rtl/>
        </w:rPr>
        <w:t xml:space="preserve"> מן הטעם של היעדר עילה, ושערי המשפט נותרים פתוחים בפני התובעת להגשת כל תביעה</w:t>
      </w:r>
      <w:r w:rsidR="00711192">
        <w:rPr>
          <w:rFonts w:ascii="David" w:hAnsi="David" w:cs="David" w:hint="cs"/>
          <w:sz w:val="24"/>
          <w:szCs w:val="24"/>
          <w:rtl/>
        </w:rPr>
        <w:t xml:space="preserve"> על פי הדין ולמען הסר ספק, אין באמור כדי לרמוז על כל החלטה שתינתן בתביעה, ככל שתוגש.</w:t>
      </w:r>
    </w:p>
    <w:p w:rsidR="00711192" w:rsidRPr="00DE0173" w:rsidRDefault="00711192" w:rsidP="00711192">
      <w:pPr>
        <w:pStyle w:val="ac"/>
        <w:rPr>
          <w:rFonts w:ascii="David" w:hAnsi="David" w:cs="David"/>
          <w:sz w:val="16"/>
          <w:szCs w:val="16"/>
          <w:rtl/>
        </w:rPr>
      </w:pPr>
    </w:p>
    <w:p w:rsidR="00F01174" w:rsidRDefault="00711192" w:rsidP="00FF3A05">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בטרם נעילה אציין כי</w:t>
      </w:r>
      <w:r w:rsidR="00F01174" w:rsidRPr="00711192">
        <w:rPr>
          <w:rFonts w:ascii="David" w:hAnsi="David" w:cs="David"/>
          <w:sz w:val="24"/>
          <w:szCs w:val="24"/>
          <w:rtl/>
        </w:rPr>
        <w:t>, התובעת מעולם לא טענה כי יש לה זכות בדירה</w:t>
      </w:r>
      <w:r>
        <w:rPr>
          <w:rFonts w:ascii="David" w:hAnsi="David" w:cs="David" w:hint="cs"/>
          <w:sz w:val="24"/>
          <w:szCs w:val="24"/>
          <w:rtl/>
        </w:rPr>
        <w:t>,</w:t>
      </w:r>
      <w:r w:rsidR="00F01174" w:rsidRPr="00711192">
        <w:rPr>
          <w:rFonts w:ascii="David" w:hAnsi="David" w:cs="David"/>
          <w:sz w:val="24"/>
          <w:szCs w:val="24"/>
          <w:rtl/>
        </w:rPr>
        <w:t xml:space="preserve"> אלא ביקשה להיפרע </w:t>
      </w:r>
      <w:r w:rsidR="00FF3A05">
        <w:rPr>
          <w:rFonts w:ascii="David" w:hAnsi="David" w:cs="David" w:hint="cs"/>
          <w:sz w:val="24"/>
          <w:szCs w:val="24"/>
          <w:rtl/>
        </w:rPr>
        <w:t>מזכויות הנתבע בדירה</w:t>
      </w:r>
      <w:r w:rsidR="00F01174" w:rsidRPr="00711192">
        <w:rPr>
          <w:rFonts w:ascii="David" w:hAnsi="David" w:cs="David"/>
          <w:sz w:val="24"/>
          <w:szCs w:val="24"/>
          <w:rtl/>
        </w:rPr>
        <w:t xml:space="preserve">. מכאן, כי אין בהחלטתי זו בכדי </w:t>
      </w:r>
      <w:r>
        <w:rPr>
          <w:rFonts w:ascii="David" w:hAnsi="David" w:cs="David" w:hint="cs"/>
          <w:sz w:val="24"/>
          <w:szCs w:val="24"/>
          <w:rtl/>
        </w:rPr>
        <w:t xml:space="preserve">לנעול בפני התובעת אפשרות לפירעון החוב בכל דרך חוקית אחרת. </w:t>
      </w:r>
    </w:p>
    <w:p w:rsidR="00711192" w:rsidRPr="00DE0173" w:rsidRDefault="00711192" w:rsidP="00711192">
      <w:pPr>
        <w:pStyle w:val="ac"/>
        <w:spacing w:line="360" w:lineRule="auto"/>
        <w:ind w:left="567"/>
        <w:jc w:val="both"/>
        <w:rPr>
          <w:rFonts w:ascii="David" w:hAnsi="David" w:cs="David"/>
          <w:sz w:val="16"/>
          <w:szCs w:val="16"/>
        </w:rPr>
      </w:pPr>
    </w:p>
    <w:p w:rsidR="00F01174" w:rsidRDefault="00F01174" w:rsidP="00711192">
      <w:pPr>
        <w:pStyle w:val="ac"/>
        <w:numPr>
          <w:ilvl w:val="0"/>
          <w:numId w:val="1"/>
        </w:numPr>
        <w:spacing w:line="360" w:lineRule="auto"/>
        <w:ind w:left="567" w:hanging="567"/>
        <w:jc w:val="both"/>
        <w:rPr>
          <w:rFonts w:ascii="David" w:hAnsi="David" w:cs="David"/>
          <w:sz w:val="24"/>
          <w:szCs w:val="24"/>
        </w:rPr>
      </w:pPr>
      <w:r w:rsidRPr="00711192">
        <w:rPr>
          <w:rFonts w:ascii="David" w:hAnsi="David" w:cs="David"/>
          <w:sz w:val="24"/>
          <w:szCs w:val="24"/>
          <w:rtl/>
        </w:rPr>
        <w:t xml:space="preserve">אשר על כן ומכל המקובץ, הריני להורות </w:t>
      </w:r>
      <w:r w:rsidR="00711192">
        <w:rPr>
          <w:rFonts w:ascii="David" w:hAnsi="David" w:cs="David" w:hint="cs"/>
          <w:sz w:val="24"/>
          <w:szCs w:val="24"/>
          <w:rtl/>
        </w:rPr>
        <w:t xml:space="preserve">כדלהלן: </w:t>
      </w:r>
    </w:p>
    <w:p w:rsidR="00711192" w:rsidRPr="00DE0173" w:rsidRDefault="00711192" w:rsidP="00711192">
      <w:pPr>
        <w:pStyle w:val="ac"/>
        <w:rPr>
          <w:rFonts w:ascii="David" w:hAnsi="David" w:cs="David"/>
          <w:sz w:val="16"/>
          <w:szCs w:val="16"/>
          <w:rtl/>
        </w:rPr>
      </w:pPr>
    </w:p>
    <w:p w:rsidR="00711192" w:rsidRDefault="00711192" w:rsidP="00711192">
      <w:pPr>
        <w:pStyle w:val="ac"/>
        <w:numPr>
          <w:ilvl w:val="0"/>
          <w:numId w:val="3"/>
        </w:numPr>
        <w:spacing w:line="360" w:lineRule="auto"/>
        <w:jc w:val="both"/>
        <w:rPr>
          <w:rFonts w:ascii="David" w:hAnsi="David" w:cs="David"/>
          <w:sz w:val="24"/>
          <w:szCs w:val="24"/>
        </w:rPr>
      </w:pPr>
      <w:r>
        <w:rPr>
          <w:rFonts w:ascii="David" w:hAnsi="David" w:cs="David" w:hint="cs"/>
          <w:sz w:val="24"/>
          <w:szCs w:val="24"/>
          <w:rtl/>
        </w:rPr>
        <w:t>התבי</w:t>
      </w:r>
      <w:r w:rsidR="00311F5D">
        <w:rPr>
          <w:rFonts w:ascii="David" w:hAnsi="David" w:cs="David" w:hint="cs"/>
          <w:sz w:val="24"/>
          <w:szCs w:val="24"/>
          <w:rtl/>
        </w:rPr>
        <w:t>עה נמחקת בזאת.</w:t>
      </w:r>
    </w:p>
    <w:p w:rsidR="00311F5D" w:rsidRDefault="00311F5D" w:rsidP="00711192">
      <w:pPr>
        <w:pStyle w:val="ac"/>
        <w:numPr>
          <w:ilvl w:val="0"/>
          <w:numId w:val="3"/>
        </w:numPr>
        <w:spacing w:line="360" w:lineRule="auto"/>
        <w:jc w:val="both"/>
        <w:rPr>
          <w:rFonts w:ascii="David" w:hAnsi="David" w:cs="David"/>
          <w:sz w:val="24"/>
          <w:szCs w:val="24"/>
        </w:rPr>
      </w:pPr>
      <w:r>
        <w:rPr>
          <w:rFonts w:ascii="David" w:hAnsi="David" w:cs="David" w:hint="cs"/>
          <w:sz w:val="24"/>
          <w:szCs w:val="24"/>
          <w:rtl/>
        </w:rPr>
        <w:t>התובעת תשלם שכ"ט ב"כ הנתבעת בסך של 5,000 ₪.</w:t>
      </w:r>
    </w:p>
    <w:p w:rsidR="00311F5D" w:rsidRDefault="00311F5D" w:rsidP="00711192">
      <w:pPr>
        <w:pStyle w:val="ac"/>
        <w:numPr>
          <w:ilvl w:val="0"/>
          <w:numId w:val="3"/>
        </w:numPr>
        <w:spacing w:line="360" w:lineRule="auto"/>
        <w:jc w:val="both"/>
        <w:rPr>
          <w:rFonts w:ascii="David" w:hAnsi="David" w:cs="David"/>
          <w:sz w:val="24"/>
          <w:szCs w:val="24"/>
        </w:rPr>
      </w:pPr>
      <w:r>
        <w:rPr>
          <w:rFonts w:ascii="David" w:hAnsi="David" w:cs="David" w:hint="cs"/>
          <w:sz w:val="24"/>
          <w:szCs w:val="24"/>
          <w:rtl/>
        </w:rPr>
        <w:t>פסק הדין מותר בפרסום בהשמטת פרטים מזהים.</w:t>
      </w:r>
    </w:p>
    <w:p w:rsidR="00311F5D" w:rsidRPr="00711192" w:rsidRDefault="00311F5D" w:rsidP="00711192">
      <w:pPr>
        <w:pStyle w:val="ac"/>
        <w:numPr>
          <w:ilvl w:val="0"/>
          <w:numId w:val="3"/>
        </w:numPr>
        <w:spacing w:line="360" w:lineRule="auto"/>
        <w:jc w:val="both"/>
        <w:rPr>
          <w:rFonts w:ascii="David" w:hAnsi="David" w:cs="David"/>
          <w:sz w:val="24"/>
          <w:szCs w:val="24"/>
          <w:rtl/>
        </w:rPr>
      </w:pPr>
      <w:r>
        <w:rPr>
          <w:rFonts w:ascii="David" w:hAnsi="David" w:cs="David" w:hint="cs"/>
          <w:sz w:val="24"/>
          <w:szCs w:val="24"/>
          <w:rtl/>
        </w:rPr>
        <w:t>התיק ייסגר.</w:t>
      </w:r>
    </w:p>
    <w:p w:rsidR="00094813" w:rsidRDefault="00094813">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ב' טבת תשפ"ה</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02 ינואר 2025</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3429E6">
      <w:pPr>
        <w:spacing w:line="360" w:lineRule="auto"/>
        <w:ind w:left="3600" w:firstLine="720"/>
        <w:jc w:val="both"/>
      </w:pPr>
      <w:sdt>
        <w:sdtPr>
          <w:rPr>
            <w:rtl/>
          </w:rPr>
          <w:alias w:val="MergeField"/>
          <w:tag w:val="1237"/>
          <w:id w:val="1676378103"/>
        </w:sdtPr>
        <w:sdtEndPr/>
        <w:sdtContent>
          <w:r w:rsidR="0029505D">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809875" cy="8382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29E6" w:rsidRDefault="003429E6">
      <w:r>
        <w:separator/>
      </w:r>
    </w:p>
  </w:endnote>
  <w:endnote w:type="continuationSeparator" w:id="0">
    <w:p w:rsidR="003429E6" w:rsidRDefault="00342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60164D">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60164D">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29E6" w:rsidRDefault="003429E6">
      <w:r>
        <w:separator/>
      </w:r>
    </w:p>
  </w:footnote>
  <w:footnote w:type="continuationSeparator" w:id="0">
    <w:p w:rsidR="003429E6" w:rsidRDefault="00342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3429E6" w:rsidP="00857597">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תמ"ש</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44392-04-24</w:t>
              </w:r>
            </w:sdtContent>
          </w:sdt>
          <w:r w:rsidR="00011212">
            <w:rPr>
              <w:b/>
              <w:bCs/>
              <w:noProof w:val="0"/>
              <w:sz w:val="26"/>
              <w:szCs w:val="26"/>
              <w:rtl/>
            </w:rPr>
            <w:t xml:space="preserve"> </w:t>
          </w:r>
          <w:sdt>
            <w:sdtPr>
              <w:rPr>
                <w:b/>
                <w:bCs/>
                <w:rtl/>
              </w:rPr>
              <w:alias w:val="1172"/>
              <w:tag w:val="1172"/>
              <w:id w:val="-1735694493"/>
              <w:text w:multiLine="1"/>
            </w:sdtPr>
            <w:sdtEndPr/>
            <w:sdtContent>
              <w:r w:rsidR="00857597" w:rsidRPr="00857597">
                <w:rPr>
                  <w:rFonts w:hint="cs"/>
                  <w:b/>
                  <w:bCs/>
                  <w:rtl/>
                </w:rPr>
                <w:t>פלונית נ' פלוני</w:t>
              </w:r>
              <w:r w:rsidR="00857597">
                <w:rPr>
                  <w:rFonts w:hint="cs"/>
                  <w:b/>
                  <w:bCs/>
                  <w:rtl/>
                </w:rPr>
                <w:t xml:space="preserve"> 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1A7F6D"/>
    <w:multiLevelType w:val="hybridMultilevel"/>
    <w:tmpl w:val="84B47472"/>
    <w:lvl w:ilvl="0" w:tplc="57641ECA">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FFC3900"/>
    <w:multiLevelType w:val="hybridMultilevel"/>
    <w:tmpl w:val="F648E6FE"/>
    <w:lvl w:ilvl="0" w:tplc="AC22314C">
      <w:start w:val="1"/>
      <w:numFmt w:val="decimal"/>
      <w:lvlText w:val="%1."/>
      <w:lvlJc w:val="left"/>
      <w:pPr>
        <w:ind w:left="502"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1DC2D9F"/>
    <w:multiLevelType w:val="hybridMultilevel"/>
    <w:tmpl w:val="4308D492"/>
    <w:lvl w:ilvl="0" w:tplc="84729002">
      <w:start w:val="1"/>
      <w:numFmt w:val="decimal"/>
      <w:lvlText w:val="%1."/>
      <w:lvlJc w:val="left"/>
      <w:pPr>
        <w:ind w:left="720" w:hanging="360"/>
      </w:pPr>
      <w:rPr>
        <w:rFonts w:ascii="David" w:hAnsi="David" w:cs="David" w:hint="default"/>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216FF"/>
    <w:rsid w:val="00057E45"/>
    <w:rsid w:val="00094813"/>
    <w:rsid w:val="000F120E"/>
    <w:rsid w:val="00120EFD"/>
    <w:rsid w:val="0014058F"/>
    <w:rsid w:val="001E0EB7"/>
    <w:rsid w:val="00242BA8"/>
    <w:rsid w:val="00284DF1"/>
    <w:rsid w:val="002914D6"/>
    <w:rsid w:val="0029505D"/>
    <w:rsid w:val="002F5307"/>
    <w:rsid w:val="002F5DFD"/>
    <w:rsid w:val="00311F5D"/>
    <w:rsid w:val="00342826"/>
    <w:rsid w:val="003429E6"/>
    <w:rsid w:val="003C2B44"/>
    <w:rsid w:val="003C669B"/>
    <w:rsid w:val="003F1E5B"/>
    <w:rsid w:val="00503A57"/>
    <w:rsid w:val="00530E94"/>
    <w:rsid w:val="0060164D"/>
    <w:rsid w:val="00660C25"/>
    <w:rsid w:val="00697EA2"/>
    <w:rsid w:val="00711192"/>
    <w:rsid w:val="007558D0"/>
    <w:rsid w:val="0078361B"/>
    <w:rsid w:val="007C3D1C"/>
    <w:rsid w:val="00822AA5"/>
    <w:rsid w:val="00857597"/>
    <w:rsid w:val="00946045"/>
    <w:rsid w:val="00A54660"/>
    <w:rsid w:val="00A7159F"/>
    <w:rsid w:val="00A7661B"/>
    <w:rsid w:val="00AB23F6"/>
    <w:rsid w:val="00AC0F41"/>
    <w:rsid w:val="00B31305"/>
    <w:rsid w:val="00C226D6"/>
    <w:rsid w:val="00CE7F78"/>
    <w:rsid w:val="00D57B81"/>
    <w:rsid w:val="00D84174"/>
    <w:rsid w:val="00DC5527"/>
    <w:rsid w:val="00DE0173"/>
    <w:rsid w:val="00EC08AF"/>
    <w:rsid w:val="00F01174"/>
    <w:rsid w:val="00F50E07"/>
    <w:rsid w:val="00F86CF2"/>
    <w:rsid w:val="00FF3A0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F01174"/>
    <w:pPr>
      <w:spacing w:after="160" w:line="256"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semiHidden/>
    <w:unhideWhenUsed/>
    <w:rsid w:val="00F01174"/>
    <w:rPr>
      <w:color w:val="0000FF"/>
      <w:u w:val="single"/>
    </w:rPr>
  </w:style>
  <w:style w:type="paragraph" w:customStyle="1" w:styleId="1">
    <w:name w:val="פיסקת רשימה1"/>
    <w:basedOn w:val="a"/>
    <w:qFormat/>
    <w:rsid w:val="00DC55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747519">
      <w:bodyDiv w:val="1"/>
      <w:marLeft w:val="0"/>
      <w:marRight w:val="0"/>
      <w:marTop w:val="0"/>
      <w:marBottom w:val="0"/>
      <w:divBdr>
        <w:top w:val="none" w:sz="0" w:space="0" w:color="auto"/>
        <w:left w:val="none" w:sz="0" w:space="0" w:color="auto"/>
        <w:bottom w:val="none" w:sz="0" w:space="0" w:color="auto"/>
        <w:right w:val="none" w:sz="0" w:space="0" w:color="auto"/>
      </w:divBdr>
    </w:div>
    <w:div w:id="821506571">
      <w:bodyDiv w:val="1"/>
      <w:marLeft w:val="0"/>
      <w:marRight w:val="0"/>
      <w:marTop w:val="0"/>
      <w:marBottom w:val="0"/>
      <w:divBdr>
        <w:top w:val="none" w:sz="0" w:space="0" w:color="auto"/>
        <w:left w:val="none" w:sz="0" w:space="0" w:color="auto"/>
        <w:bottom w:val="none" w:sz="0" w:space="0" w:color="auto"/>
        <w:right w:val="none" w:sz="0" w:space="0" w:color="auto"/>
      </w:divBdr>
    </w:div>
    <w:div w:id="133911383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1488</Words>
  <Characters>7445</Characters>
  <Application>Microsoft Office Word</Application>
  <DocSecurity>0</DocSecurity>
  <Lines>62</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2025-01-07T12:44:00Z</dcterms:created>
  <dcterms:modified xsi:type="dcterms:W3CDTF">2025-01-07T12:44:00Z</dcterms:modified>
</cp:coreProperties>
</file>